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5"/>
        <w:spacing w:before="142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/>
    </w:p>
    <w:p>
      <w:pPr>
        <w:pStyle w:val="665"/>
        <w:spacing w:before="142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/>
    </w:p>
    <w:p>
      <w:pPr>
        <w:pStyle w:val="665"/>
        <w:spacing w:before="142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/>
    </w:p>
    <w:p>
      <w:pPr>
        <w:pStyle w:val="665"/>
        <w:spacing w:before="142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/>
    </w:p>
    <w:p>
      <w:pPr>
        <w:pStyle w:val="665"/>
        <w:spacing w:before="142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/>
    </w:p>
    <w:p>
      <w:pPr>
        <w:pStyle w:val="665"/>
        <w:spacing w:before="142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/>
    </w:p>
    <w:p>
      <w:pPr>
        <w:pStyle w:val="665"/>
        <w:spacing w:before="142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/>
    </w:p>
    <w:p>
      <w:pPr>
        <w:pStyle w:val="665"/>
        <w:spacing w:before="142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/>
    </w:p>
    <w:p>
      <w:pPr>
        <w:pStyle w:val="665"/>
        <w:spacing w:before="142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/>
    </w:p>
    <w:p>
      <w:pPr>
        <w:pStyle w:val="665"/>
        <w:spacing w:before="142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665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О</w:t>
      </w:r>
      <w:r>
        <w:rPr>
          <w:b/>
          <w:bCs/>
          <w:iCs/>
          <w:color w:val="000000"/>
          <w:sz w:val="28"/>
          <w:szCs w:val="28"/>
        </w:rPr>
        <w:t xml:space="preserve">б утверждении Положения о бережливом </w:t>
      </w:r>
      <w:r/>
    </w:p>
    <w:p>
      <w:pPr>
        <w:pStyle w:val="665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управлении и клиентоцентричном подходе </w:t>
      </w:r>
      <w:r>
        <w:rPr>
          <w:b/>
          <w:bCs/>
          <w:iCs/>
          <w:color w:val="000000"/>
          <w:sz w:val="28"/>
          <w:szCs w:val="28"/>
        </w:rPr>
      </w:r>
      <w:r/>
    </w:p>
    <w:p>
      <w:pPr>
        <w:pStyle w:val="665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в исполнительно-распорядительных</w:t>
      </w:r>
      <w:r/>
    </w:p>
    <w:p>
      <w:pPr>
        <w:pStyle w:val="665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органах Новооскольского муниципального</w:t>
      </w:r>
      <w:r/>
    </w:p>
    <w:p>
      <w:pPr>
        <w:pStyle w:val="665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округа</w:t>
      </w:r>
      <w:r>
        <w:rPr>
          <w:b/>
          <w:bCs/>
          <w:iCs/>
          <w:color w:val="000000"/>
          <w:sz w:val="28"/>
          <w:szCs w:val="28"/>
        </w:rPr>
        <w:t xml:space="preserve"> Белгородской области</w:t>
      </w:r>
      <w:r>
        <w:rPr>
          <w:b/>
          <w:bCs/>
          <w:iCs/>
          <w:color w:val="000000"/>
          <w:sz w:val="28"/>
          <w:szCs w:val="28"/>
        </w:rPr>
        <w:t xml:space="preserve">, а также </w:t>
      </w:r>
      <w:r/>
    </w:p>
    <w:p>
      <w:pPr>
        <w:pStyle w:val="665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подведомственных</w:t>
      </w:r>
      <w:r>
        <w:rPr>
          <w:b/>
          <w:bCs/>
          <w:iCs/>
          <w:color w:val="000000"/>
          <w:sz w:val="28"/>
          <w:szCs w:val="28"/>
        </w:rPr>
        <w:t xml:space="preserve"> им учреждениях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/>
    </w:p>
    <w:p>
      <w:pPr>
        <w:pStyle w:val="665"/>
        <w:shd w:val="clear" w:fill="FFFFFF" w:color="auto"/>
        <w:tabs>
          <w:tab w:val="left" w:pos="598" w:leader="dot"/>
          <w:tab w:val="left" w:pos="886" w:leader="dot"/>
          <w:tab w:val="left" w:pos="2657" w:leader="dot"/>
          <w:tab w:val="left" w:pos="3713" w:leader="dot"/>
          <w:tab w:val="left" w:pos="4457" w:leader="dot"/>
          <w:tab w:val="left" w:pos="5971" w:leader="none"/>
        </w:tabs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и организациях</w:t>
      </w:r>
      <w:r>
        <w:rPr>
          <w:b/>
          <w:bCs/>
          <w:iCs/>
          <w:color w:val="000000"/>
          <w:sz w:val="28"/>
          <w:szCs w:val="28"/>
        </w:rPr>
      </w:r>
      <w:r/>
    </w:p>
    <w:p>
      <w:pPr>
        <w:pStyle w:val="66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</w:r>
      <w:r/>
    </w:p>
    <w:p>
      <w:pPr>
        <w:pStyle w:val="66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</w:r>
      <w:r/>
    </w:p>
    <w:p>
      <w:pPr>
        <w:pStyle w:val="665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соответствии с постановлением </w:t>
      </w:r>
      <w:r>
        <w:rPr>
          <w:bCs/>
          <w:iCs/>
          <w:sz w:val="28"/>
          <w:szCs w:val="28"/>
        </w:rPr>
        <w:t xml:space="preserve">Правительства Белгородской области от 01 декабря 2025 года № 577-пп «О внесении изменений в постановление Правительства Белгородской области от 28 мая 2018 года № 161-пп                         </w:t>
      </w:r>
      <w:r>
        <w:rPr>
          <w:b/>
          <w:bCs/>
          <w:iCs/>
          <w:sz w:val="28"/>
          <w:szCs w:val="28"/>
        </w:rPr>
        <w:t xml:space="preserve">п о с т а н о в л я ю</w:t>
      </w:r>
      <w:r>
        <w:rPr>
          <w:b/>
          <w:bCs/>
          <w:iCs/>
          <w:sz w:val="28"/>
          <w:szCs w:val="28"/>
        </w:rPr>
        <w:t xml:space="preserve">: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</w:r>
      <w:r/>
    </w:p>
    <w:p>
      <w:pPr>
        <w:pStyle w:val="665"/>
        <w:jc w:val="both"/>
        <w:widowControl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бережливом управлении и клиентоцентричном подходе в исполнительно-распорядительных органах Новооскольского муниципального округа Белгородской области</w:t>
      </w:r>
      <w:r>
        <w:rPr>
          <w:sz w:val="28"/>
          <w:szCs w:val="28"/>
        </w:rPr>
        <w:t xml:space="preserve">, а также</w:t>
      </w:r>
      <w:r>
        <w:rPr>
          <w:sz w:val="28"/>
          <w:szCs w:val="28"/>
        </w:rPr>
        <w:t xml:space="preserve"> подведомственных им учреждениях</w:t>
      </w:r>
      <w:r>
        <w:rPr>
          <w:sz w:val="28"/>
          <w:szCs w:val="28"/>
        </w:rPr>
        <w:t xml:space="preserve"> и организациях</w:t>
      </w:r>
      <w:r>
        <w:rPr>
          <w:sz w:val="28"/>
          <w:szCs w:val="28"/>
        </w:rPr>
        <w:t xml:space="preserve"> (прилагается).</w:t>
      </w:r>
      <w:r/>
    </w:p>
    <w:p>
      <w:pPr>
        <w:pStyle w:val="665"/>
        <w:jc w:val="both"/>
        <w:widowControl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2. Определить администрацию Новооскольского муниципального округа Белгородской области</w:t>
      </w:r>
      <w:r>
        <w:rPr>
          <w:sz w:val="28"/>
          <w:szCs w:val="28"/>
        </w:rPr>
        <w:t xml:space="preserve"> уполномоченным органом, осуществляющим</w:t>
      </w:r>
      <w:r>
        <w:rPr>
          <w:sz w:val="28"/>
          <w:szCs w:val="28"/>
        </w:rPr>
        <w:t xml:space="preserve"> координацию реализации мероприятий по внедрению инструментов бережливого управления и клиентоцентричного подхода в деятельность исполнительно-распорядительных органов Новооскольского муниципального округа Белгородской области, а также подведомственных им </w:t>
      </w:r>
      <w:r>
        <w:rPr>
          <w:sz w:val="28"/>
          <w:szCs w:val="28"/>
        </w:rPr>
        <w:t xml:space="preserve">учреждениях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и организациях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665"/>
        <w:jc w:val="both"/>
        <w:widowControl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3. Исполнительно-распорядительным органам Новооскольского муниципального округа Белгород</w:t>
      </w:r>
      <w:r>
        <w:rPr>
          <w:sz w:val="28"/>
          <w:szCs w:val="28"/>
        </w:rPr>
        <w:t xml:space="preserve">ской области при осуществлении своей деятельности руководствоваться настоящим Положением.</w:t>
      </w:r>
      <w:r/>
    </w:p>
    <w:p>
      <w:pPr>
        <w:pStyle w:val="665"/>
        <w:jc w:val="both"/>
        <w:widowControl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4. Признать утратившим силу </w:t>
      </w:r>
      <w:r>
        <w:rPr>
          <w:sz w:val="28"/>
          <w:szCs w:val="28"/>
        </w:rPr>
        <w:t xml:space="preserve">постановление администрации муниципального района «Новооскольский район» Белгородской области               от 03 октября 2018 года № 343 «Об утверждении Положения о бережливом управлении в исполнительно-распорядительных органах Новооскольского района».</w:t>
      </w:r>
      <w:r>
        <w:rPr>
          <w:sz w:val="28"/>
          <w:szCs w:val="28"/>
        </w:rPr>
      </w:r>
      <w:r/>
    </w:p>
    <w:p>
      <w:pPr>
        <w:pStyle w:val="665"/>
        <w:jc w:val="both"/>
        <w:widowControl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5. Настоящее постановление вступает в силу после дня его официального опубликования в сетевом издании «Вперёд Новооскольская газета»                (no-vpered.ru), подлежит размещению </w:t>
      </w:r>
      <w:r>
        <w:rPr>
          <w:sz w:val="28"/>
          <w:szCs w:val="28"/>
        </w:rPr>
        <w:t xml:space="preserve">на официальном сайте органов местного самоуправления Новооскольского муниципального округа Белгородской области (</w:t>
      </w:r>
      <w:r>
        <w:rPr>
          <w:sz w:val="28"/>
          <w:szCs w:val="28"/>
          <w:lang w:val="en-US"/>
        </w:rPr>
        <w:t xml:space="preserve">novyjoskol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информационно-телекоммуникационной сети «Интернет».</w:t>
      </w:r>
      <w:r>
        <w:rPr>
          <w:sz w:val="28"/>
          <w:szCs w:val="28"/>
        </w:rPr>
      </w:r>
      <w:r/>
    </w:p>
    <w:p>
      <w:pPr>
        <w:pStyle w:val="665"/>
        <w:jc w:val="both"/>
        <w:widowControl/>
        <w:tabs>
          <w:tab w:val="left" w:pos="0" w:leader="none"/>
        </w:tabs>
        <w:rPr>
          <w:sz w:val="26"/>
          <w:szCs w:val="26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возложить на </w:t>
      </w:r>
      <w:r>
        <w:rPr>
          <w:color w:val="000000"/>
          <w:sz w:val="28"/>
          <w:szCs w:val="28"/>
          <w:shd w:val="clear" w:fill="FFFFFF" w:color="auto"/>
        </w:rPr>
        <w:t xml:space="preserve">заместителя главы администрации Н</w:t>
      </w:r>
      <w:r>
        <w:rPr>
          <w:color w:val="000000"/>
          <w:sz w:val="28"/>
          <w:szCs w:val="28"/>
          <w:shd w:val="clear" w:fill="FFFFFF" w:color="auto"/>
        </w:rPr>
        <w:t xml:space="preserve">овооскольского </w:t>
      </w:r>
      <w:r>
        <w:rPr>
          <w:color w:val="000000"/>
          <w:sz w:val="28"/>
          <w:szCs w:val="28"/>
          <w:shd w:val="clear" w:fill="FFFFFF" w:color="auto"/>
        </w:rPr>
        <w:t xml:space="preserve">муниципального</w:t>
      </w:r>
      <w:r>
        <w:rPr>
          <w:color w:val="000000"/>
          <w:sz w:val="28"/>
          <w:szCs w:val="28"/>
          <w:shd w:val="clear" w:fill="FFFFFF" w:color="auto"/>
        </w:rPr>
        <w:t xml:space="preserve"> округа</w:t>
      </w:r>
      <w:r>
        <w:rPr>
          <w:color w:val="000000"/>
          <w:sz w:val="28"/>
          <w:szCs w:val="28"/>
          <w:shd w:val="clear" w:fill="FFFFFF" w:color="auto"/>
        </w:rPr>
        <w:t xml:space="preserve"> – руководителя аппарата главы администрации Новооскольского муниципального округа Сушкову И.А.</w:t>
      </w:r>
      <w:r>
        <w:rPr>
          <w:sz w:val="26"/>
          <w:szCs w:val="26"/>
        </w:rPr>
      </w:r>
      <w:r/>
    </w:p>
    <w:p>
      <w:pPr>
        <w:pStyle w:val="665"/>
        <w:ind w:left="134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5"/>
        <w:ind w:left="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</w:r>
      <w:r/>
    </w:p>
    <w:p>
      <w:pPr>
        <w:pStyle w:val="665"/>
        <w:ind w:left="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Глава администрации</w:t>
      </w:r>
      <w:r>
        <w:rPr>
          <w:b/>
          <w:sz w:val="28"/>
          <w:szCs w:val="28"/>
        </w:rPr>
      </w:r>
      <w:r/>
    </w:p>
    <w:p>
      <w:pPr>
        <w:pStyle w:val="665"/>
        <w:tabs>
          <w:tab w:val="left" w:pos="9447" w:leader="none"/>
        </w:tabs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Новооскольского </w:t>
      </w:r>
      <w:r>
        <w:rPr>
          <w:b/>
          <w:sz w:val="28"/>
          <w:szCs w:val="28"/>
        </w:rPr>
        <w:t xml:space="preserve">муниципального</w:t>
      </w:r>
      <w:r>
        <w:rPr>
          <w:b/>
          <w:sz w:val="28"/>
          <w:szCs w:val="28"/>
        </w:rPr>
        <w:t xml:space="preserve"> округа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А.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.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Миськов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b/>
          <w:sz w:val="26"/>
          <w:szCs w:val="26"/>
        </w:rPr>
      </w:r>
      <w:r/>
    </w:p>
    <w:p>
      <w:pPr>
        <w:pStyle w:val="665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65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65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65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65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65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65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65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65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65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65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65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65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/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1134" w:right="624" w:bottom="1134" w:left="1701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Verdana">
    <w:panose1 w:val="020B0604030504040204"/>
  </w:font>
  <w:font w:name="Tahoma">
    <w:panose1 w:val="020B0604030504040204"/>
  </w:font>
  <w:font w:name="Bookman Old Style">
    <w:panose1 w:val="020606030506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1"/>
      <w:rPr>
        <w:rStyle w:val="672"/>
      </w:rPr>
      <w:framePr w:wrap="around" w:vAnchor="text" w:hAnchor="margin" w:xAlign="center" w:y="1"/>
    </w:pPr>
    <w:r>
      <w:rPr>
        <w:rStyle w:val="672"/>
      </w:rPr>
      <w:fldChar w:fldCharType="begin"/>
    </w:r>
    <w:r>
      <w:rPr>
        <w:rStyle w:val="672"/>
      </w:rPr>
      <w:instrText xml:space="preserve">PAGE  </w:instrText>
    </w:r>
    <w:r>
      <w:rPr>
        <w:rStyle w:val="672"/>
      </w:rPr>
      <w:fldChar w:fldCharType="separate"/>
    </w:r>
    <w:r>
      <w:rPr>
        <w:rStyle w:val="672"/>
      </w:rPr>
      <w:t xml:space="preserve">2</w:t>
    </w:r>
    <w:r>
      <w:rPr>
        <w:rStyle w:val="672"/>
      </w:rPr>
      <w:fldChar w:fldCharType="end"/>
    </w:r>
    <w:r>
      <w:rPr>
        <w:rStyle w:val="672"/>
      </w:rPr>
    </w:r>
    <w:r/>
  </w:p>
  <w:p>
    <w:pPr>
      <w:pStyle w:val="671"/>
      <w:rPr>
        <w:rStyle w:val="672"/>
      </w:rPr>
      <w:framePr w:wrap="around" w:vAnchor="text" w:hAnchor="margin" w:xAlign="right" w:y="1"/>
    </w:pPr>
    <w:r>
      <w:rPr>
        <w:rStyle w:val="672"/>
      </w:rPr>
    </w:r>
    <w:r/>
  </w:p>
  <w:p>
    <w:pPr>
      <w:pStyle w:val="671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1"/>
      <w:rPr>
        <w:rStyle w:val="672"/>
      </w:rPr>
      <w:framePr w:wrap="around" w:vAnchor="text" w:hAnchor="margin" w:xAlign="center" w:y="1"/>
    </w:pPr>
    <w:r>
      <w:rPr>
        <w:rStyle w:val="672"/>
      </w:rPr>
      <w:fldChar w:fldCharType="begin"/>
    </w:r>
    <w:r>
      <w:rPr>
        <w:rStyle w:val="672"/>
      </w:rPr>
      <w:instrText xml:space="preserve">PAGE  </w:instrText>
    </w:r>
    <w:r>
      <w:rPr>
        <w:rStyle w:val="672"/>
      </w:rPr>
      <w:fldChar w:fldCharType="end"/>
    </w:r>
    <w:r>
      <w:rPr>
        <w:rStyle w:val="672"/>
      </w:rPr>
    </w:r>
    <w:r/>
  </w:p>
  <w:p>
    <w:pPr>
      <w:pStyle w:val="671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665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3.%1."/>
      <w:legacy w:legacy="1" w:legacyIndent="0" w:legacySpace="0"/>
      <w:lvlJc w:val="left"/>
      <w:pPr>
        <w:pStyle w:val="665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65"/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65"/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65"/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65"/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65"/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65"/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65"/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65"/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65"/>
        <w:ind w:left="6690" w:hanging="180"/>
        <w:tabs>
          <w:tab w:val="num" w:pos="6690" w:leader="none"/>
        </w:tabs>
      </w:p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3.%1."/>
      <w:legacy w:legacy="1" w:legacyIndent="0" w:legacySpace="0"/>
      <w:lvlJc w:val="left"/>
      <w:pPr>
        <w:pStyle w:val="665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6.%1."/>
      <w:legacy w:legacy="1" w:legacyIndent="0" w:legacySpace="0"/>
      <w:lvlJc w:val="left"/>
      <w:pPr>
        <w:pStyle w:val="665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65"/>
        <w:ind w:left="720" w:hanging="360"/>
      </w:pPr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6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6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6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6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6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6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6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65"/>
        <w:ind w:left="6480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2.%1."/>
      <w:legacy w:legacy="1" w:legacyIndent="0" w:legacySpace="0"/>
      <w:lvlJc w:val="left"/>
      <w:pPr>
        <w:pStyle w:val="665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4.%1."/>
      <w:legacy w:legacy="1" w:legacyIndent="0" w:legacySpace="0"/>
      <w:lvlJc w:val="left"/>
      <w:pPr>
        <w:pStyle w:val="665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65"/>
        <w:ind w:left="17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65"/>
        <w:ind w:left="2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65"/>
        <w:ind w:left="3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65"/>
        <w:ind w:left="3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65"/>
        <w:ind w:left="4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65"/>
        <w:ind w:left="5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65"/>
        <w:ind w:left="6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65"/>
        <w:ind w:left="6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65"/>
        <w:ind w:left="7545" w:hanging="180"/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5.%1."/>
      <w:legacy w:legacy="1" w:legacyIndent="0" w:legacySpace="0"/>
      <w:lvlJc w:val="left"/>
      <w:pPr>
        <w:pStyle w:val="665"/>
      </w:pPr>
      <w:rPr>
        <w:rFonts w:ascii="Times New Roman" w:hAnsi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6"/>
      <w:numFmt w:val="decimal"/>
      <w:isLgl w:val="false"/>
      <w:suff w:val="tab"/>
      <w:lvlText w:val="3.%1."/>
      <w:legacy w:legacy="1" w:legacyIndent="0" w:legacySpace="0"/>
      <w:lvlJc w:val="left"/>
      <w:pPr>
        <w:pStyle w:val="665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65"/>
        <w:ind w:left="1440" w:hanging="360"/>
      </w:pPr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65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65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65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65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65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65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65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65"/>
        <w:ind w:left="720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665"/>
        </w:pPr>
        <w:rPr>
          <w:rFonts w:ascii="Times New Roman" w:hAnsi="Times New Roman"/>
        </w:rPr>
      </w:lvl>
    </w:lvlOverride>
  </w:num>
  <w:num w:numId="3">
    <w:abstractNumId w:val="6"/>
  </w:num>
  <w:num w:numId="4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665"/>
        </w:pPr>
        <w:rPr>
          <w:rFonts w:ascii="Times New Roman" w:hAnsi="Times New Roman"/>
        </w:rPr>
      </w:lvl>
    </w:lvlOverride>
  </w:num>
  <w:num w:numId="5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665"/>
        </w:pPr>
        <w:rPr>
          <w:rFonts w:ascii="Times New Roman" w:hAnsi="Times New Roman"/>
        </w:rPr>
      </w:lvl>
    </w:lvlOverride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665"/>
        </w:pPr>
        <w:rPr>
          <w:rFonts w:ascii="Times New Roman" w:hAnsi="Times New Roman"/>
        </w:rPr>
      </w:lvl>
    </w:lvlOverride>
  </w:num>
  <w:num w:numId="11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665"/>
        </w:pPr>
        <w:rPr>
          <w:rFonts w:ascii="Times New Roman" w:hAnsi="Times New Roman"/>
        </w:rPr>
      </w:lvl>
    </w:lvlOverride>
  </w:num>
  <w:num w:numId="12">
    <w:abstractNumId w:val="9"/>
  </w:num>
  <w:num w:numId="13">
    <w:abstractNumId w:val="4"/>
  </w:num>
  <w:num w:numId="14">
    <w:abstractNumId w:val="5"/>
  </w:num>
  <w:num w:numId="15">
    <w:abstractNumId w:val="11"/>
  </w:num>
  <w:num w:numId="16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"/>
    <w:next w:val="8"/>
    <w:uiPriority w:val="99"/>
    <w:unhideWhenUsed/>
    <w:pPr>
      <w:spacing w:after="0" w:afterAutospacing="0"/>
    </w:pPr>
  </w:style>
  <w:style w:type="paragraph" w:styleId="665">
    <w:name w:val="Обычный"/>
    <w:next w:val="665"/>
    <w:link w:val="665"/>
    <w:rPr>
      <w:lang w:val="ru-RU" w:bidi="ar-SA" w:eastAsia="ru-RU"/>
    </w:rPr>
    <w:pPr>
      <w:widowControl w:val="off"/>
    </w:pPr>
  </w:style>
  <w:style w:type="paragraph" w:styleId="666">
    <w:name w:val="Заголовок 1"/>
    <w:basedOn w:val="665"/>
    <w:next w:val="665"/>
    <w:link w:val="665"/>
    <w:rPr>
      <w:rFonts w:ascii="Bookman Old Style" w:hAnsi="Bookman Old Style"/>
      <w:b/>
      <w:i/>
      <w:spacing w:val="-8"/>
      <w:sz w:val="28"/>
      <w:szCs w:val="24"/>
    </w:rPr>
    <w:pPr>
      <w:jc w:val="both"/>
      <w:keepNext/>
      <w:widowControl/>
      <w:outlineLvl w:val="0"/>
    </w:pPr>
  </w:style>
  <w:style w:type="character" w:styleId="667">
    <w:name w:val="Основной шрифт абзаца"/>
    <w:next w:val="667"/>
    <w:link w:val="665"/>
    <w:semiHidden/>
  </w:style>
  <w:style w:type="table" w:styleId="668">
    <w:name w:val="Обычная таблица"/>
    <w:next w:val="668"/>
    <w:link w:val="665"/>
    <w:semiHidden/>
    <w:tblPr/>
  </w:style>
  <w:style w:type="numbering" w:styleId="669">
    <w:name w:val="Нет списка"/>
    <w:next w:val="669"/>
    <w:link w:val="665"/>
    <w:semiHidden/>
  </w:style>
  <w:style w:type="paragraph" w:styleId="670">
    <w:name w:val="Название объекта"/>
    <w:basedOn w:val="665"/>
    <w:next w:val="665"/>
    <w:link w:val="665"/>
    <w:rPr>
      <w:b/>
      <w:bCs/>
      <w:color w:val="000000"/>
      <w:spacing w:val="-5"/>
      <w:sz w:val="26"/>
      <w:szCs w:val="26"/>
    </w:rPr>
    <w:pPr>
      <w:ind w:left="4003"/>
      <w:spacing w:lineRule="exact" w:line="391"/>
      <w:shd w:val="clear" w:fill="FFFFFF" w:color="auto"/>
    </w:pPr>
  </w:style>
  <w:style w:type="paragraph" w:styleId="671">
    <w:name w:val="Верхний колонтитул"/>
    <w:basedOn w:val="665"/>
    <w:next w:val="671"/>
    <w:link w:val="665"/>
    <w:pPr>
      <w:tabs>
        <w:tab w:val="center" w:pos="4677" w:leader="none"/>
        <w:tab w:val="right" w:pos="9355" w:leader="none"/>
      </w:tabs>
    </w:pPr>
  </w:style>
  <w:style w:type="character" w:styleId="672">
    <w:name w:val="Номер страницы"/>
    <w:basedOn w:val="667"/>
    <w:next w:val="672"/>
    <w:link w:val="665"/>
  </w:style>
  <w:style w:type="paragraph" w:styleId="673">
    <w:name w:val="Текст выноски"/>
    <w:basedOn w:val="665"/>
    <w:next w:val="673"/>
    <w:link w:val="665"/>
    <w:semiHidden/>
    <w:rPr>
      <w:rFonts w:ascii="Tahoma" w:hAnsi="Tahoma"/>
      <w:sz w:val="16"/>
      <w:szCs w:val="16"/>
    </w:rPr>
  </w:style>
  <w:style w:type="paragraph" w:styleId="674">
    <w:name w:val="Нижний колонтитул"/>
    <w:basedOn w:val="665"/>
    <w:next w:val="674"/>
    <w:link w:val="665"/>
    <w:pPr>
      <w:tabs>
        <w:tab w:val="center" w:pos="4677" w:leader="none"/>
        <w:tab w:val="right" w:pos="9355" w:leader="none"/>
      </w:tabs>
    </w:pPr>
  </w:style>
  <w:style w:type="table" w:styleId="675">
    <w:name w:val="Сетка таблицы"/>
    <w:basedOn w:val="668"/>
    <w:next w:val="675"/>
    <w:link w:val="665"/>
    <w:pPr>
      <w:widowControl w:val="off"/>
    </w:pPr>
    <w:tblPr/>
  </w:style>
  <w:style w:type="paragraph" w:styleId="676">
    <w:name w:val="Знак Знак Знак Знак"/>
    <w:basedOn w:val="665"/>
    <w:next w:val="676"/>
    <w:link w:val="665"/>
    <w:rPr>
      <w:rFonts w:ascii="Verdana" w:hAnsi="Verdana"/>
      <w:lang w:val="en-US" w:eastAsia="en-US"/>
    </w:rPr>
    <w:pPr>
      <w:spacing w:lineRule="exact" w:line="240" w:after="160"/>
      <w:widowControl/>
    </w:pPr>
  </w:style>
  <w:style w:type="character" w:styleId="677">
    <w:name w:val="Основной текст (4)_"/>
    <w:next w:val="677"/>
    <w:link w:val="678"/>
    <w:rPr>
      <w:b/>
      <w:bCs/>
      <w:spacing w:val="4"/>
      <w:lang w:bidi="ar-SA"/>
    </w:rPr>
  </w:style>
  <w:style w:type="paragraph" w:styleId="678">
    <w:name w:val="Основной текст (4)"/>
    <w:basedOn w:val="665"/>
    <w:next w:val="678"/>
    <w:link w:val="677"/>
    <w:rPr>
      <w:b/>
      <w:bCs/>
      <w:spacing w:val="4"/>
    </w:rPr>
    <w:pPr>
      <w:ind w:hanging="1520"/>
      <w:jc w:val="center"/>
      <w:spacing w:lineRule="exact" w:line="320" w:after="600" w:before="1680"/>
      <w:shd w:val="clear" w:fill="FFFFFF" w:color="auto"/>
    </w:pPr>
  </w:style>
  <w:style w:type="character" w:styleId="679">
    <w:name w:val="Основной текст Знак"/>
    <w:next w:val="679"/>
    <w:link w:val="680"/>
    <w:rPr>
      <w:sz w:val="26"/>
      <w:szCs w:val="26"/>
      <w:lang w:bidi="ar-SA"/>
    </w:rPr>
  </w:style>
  <w:style w:type="paragraph" w:styleId="680">
    <w:name w:val="Основной текст"/>
    <w:basedOn w:val="665"/>
    <w:next w:val="680"/>
    <w:link w:val="679"/>
    <w:rPr>
      <w:sz w:val="26"/>
      <w:szCs w:val="26"/>
    </w:rPr>
    <w:pPr>
      <w:jc w:val="both"/>
      <w:spacing w:lineRule="exact" w:line="320" w:before="600"/>
      <w:shd w:val="clear" w:fill="FFFFFF" w:color="auto"/>
    </w:pPr>
  </w:style>
  <w:style w:type="character" w:styleId="681">
    <w:name w:val="Гиперссылка"/>
    <w:next w:val="681"/>
    <w:link w:val="665"/>
    <w:rPr>
      <w:color w:val="0000FF"/>
      <w:u w:val="single"/>
    </w:rPr>
  </w:style>
  <w:style w:type="character" w:styleId="927" w:default="1">
    <w:name w:val="Default Paragraph Font"/>
    <w:uiPriority w:val="1"/>
    <w:semiHidden/>
    <w:unhideWhenUsed/>
  </w:style>
  <w:style w:type="numbering" w:styleId="928" w:default="1">
    <w:name w:val="No List"/>
    <w:uiPriority w:val="99"/>
    <w:semiHidden/>
    <w:unhideWhenUsed/>
  </w:style>
  <w:style w:type="paragraph" w:styleId="929" w:default="1">
    <w:name w:val="Normal"/>
    <w:qFormat/>
  </w:style>
  <w:style w:type="table" w:styleId="9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2025-12-12T07:08:19Z</dcterms:modified>
</cp:coreProperties>
</file>