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jc w:val="center"/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2563" cy="648119"/>
                <wp:effectExtent l="0" t="0" r="0" b="0"/>
                <wp:docPr id="1" name="Рисунок 2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1179726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39524" cy="6565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<v:path textboxrect="0,0,0,0"/>
                <v:imagedata r:id="rId11" o:title=""/>
              </v:shape>
            </w:pict>
          </mc:Fallback>
        </mc:AlternateContent>
      </w:r>
      <w:r/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</w:p>
    <w:p>
      <w:pPr>
        <w:pStyle w:val="921"/>
        <w:jc w:val="center"/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  <w:r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r>
    </w:p>
    <w:p>
      <w:pPr>
        <w:pStyle w:val="921"/>
        <w:jc w:val="center"/>
        <w:rPr>
          <w:rFonts w:ascii="Arial" w:hAnsi="Arial" w:cs="Arial"/>
          <w:b/>
          <w:i w:val="false"/>
          <w:spacing w:val="20"/>
          <w:sz w:val="20"/>
          <w:szCs w:val="20"/>
          <w:highlight w:val="none"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  <w:r/>
    </w:p>
    <w:p>
      <w:pPr>
        <w:pStyle w:val="92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b/>
        </w:rPr>
      </w:r>
      <w:r/>
    </w:p>
    <w:p>
      <w:pPr>
        <w:pStyle w:val="92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b/>
        </w:rPr>
      </w:r>
      <w:r/>
    </w:p>
    <w:p>
      <w:pPr>
        <w:pStyle w:val="921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</w:rPr>
      </w:pPr>
      <w:r>
        <w:rPr>
          <w:b/>
        </w:rPr>
      </w:r>
      <w:r>
        <w:rPr>
          <w:b/>
        </w:rPr>
      </w:r>
      <w:r/>
    </w:p>
    <w:p>
      <w:pPr>
        <w:pStyle w:val="921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«08» ноября 2024 г.                                                                                     № 583</w:t>
      </w:r>
      <w:r>
        <w:rPr>
          <w:b/>
          <w:sz w:val="24"/>
        </w:rPr>
      </w:r>
      <w:r/>
    </w:p>
    <w:p>
      <w:pPr>
        <w:ind w:firstLine="0"/>
        <w:jc w:val="left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p>
      <w:pPr>
        <w:ind w:firstLine="540"/>
        <w:jc w:val="center"/>
        <w:spacing w:lineRule="atLeast" w:line="288" w:after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r/>
    </w:p>
    <w:tbl>
      <w:tblPr>
        <w:tblStyle w:val="777"/>
        <w:tblW w:w="8926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673"/>
      </w:tblGrid>
      <w:tr>
        <w:trPr/>
        <w:tc>
          <w:tcPr>
            <w:tcW w:w="4253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переименовании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Муниципального бюджетного дошкольного образовательного учреждения «Детский сад №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3 комбинированного вида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  <w:t xml:space="preserve">г. Нового Оскола Белгородской области»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lang w:eastAsia="ru-RU"/>
              </w:rPr>
              <w:t xml:space="preserve"> </w:t>
            </w:r>
            <w:r/>
          </w:p>
        </w:tc>
        <w:tc>
          <w:tcPr>
            <w:tcW w:w="4673" w:type="dxa"/>
            <w:textDirection w:val="lrTb"/>
            <w:noWrap w:val="false"/>
          </w:tcPr>
          <w:p>
            <w:pPr>
              <w:spacing w:lineRule="atLeast" w:line="288"/>
            </w:pPr>
            <w:r/>
            <w:r/>
          </w:p>
        </w:tc>
      </w:tr>
    </w:tbl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ind w:firstLine="567"/>
        <w:jc w:val="both"/>
        <w:spacing w:lineRule="atLeast" w:line="288" w:after="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szCs w:val="28"/>
        </w:rPr>
      </w:r>
      <w:r/>
    </w:p>
    <w:p>
      <w:pPr>
        <w:pStyle w:val="921"/>
        <w:ind w:firstLine="851"/>
        <w:jc w:val="both"/>
        <w:rPr>
          <w:rFonts w:ascii="Times New Roman" w:hAnsi="Times New Roman" w:cs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В соответствии с Федеральным законом  от 06 октября 2003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в Российской Федерации», Федеральным законом от 29 декабря 2012 года</w:t>
      </w:r>
      <w:r>
        <w:rPr>
          <w:rFonts w:ascii="Times New Roman" w:hAnsi="Times New Roman" w:eastAsia="Calibri"/>
          <w:sz w:val="28"/>
          <w:szCs w:val="28"/>
        </w:rPr>
        <w:t xml:space="preserve">                        </w:t>
      </w:r>
      <w:r>
        <w:rPr>
          <w:rFonts w:ascii="Times New Roman" w:hAnsi="Times New Roman" w:eastAsia="Calibri"/>
          <w:sz w:val="28"/>
          <w:szCs w:val="28"/>
        </w:rPr>
        <w:t xml:space="preserve">№ 273-ФЗ «Об образовании в Российской Федерации», Федеральным законом  </w:t>
      </w:r>
      <w:r>
        <w:rPr>
          <w:rFonts w:ascii="Times New Roman" w:hAnsi="Times New Roman" w:eastAsia="Calibri"/>
          <w:sz w:val="28"/>
          <w:szCs w:val="28"/>
        </w:rPr>
        <w:t xml:space="preserve">    </w:t>
      </w:r>
      <w:r>
        <w:rPr>
          <w:rFonts w:ascii="Times New Roman" w:hAnsi="Times New Roman" w:eastAsia="Calibri"/>
          <w:sz w:val="28"/>
          <w:szCs w:val="28"/>
        </w:rPr>
        <w:t xml:space="preserve">от 12 января 1996 года № 7-ФЗ «О некомм</w:t>
      </w:r>
      <w:r>
        <w:rPr>
          <w:rFonts w:ascii="Times New Roman" w:hAnsi="Times New Roman" w:eastAsia="Calibri"/>
          <w:sz w:val="28"/>
          <w:szCs w:val="28"/>
        </w:rPr>
        <w:t xml:space="preserve">ерческих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base=RLAW072&amp;n=188283&amp;date=18.07.2024" w:history="1">
        <w:r>
          <w:rPr>
            <w:rStyle w:val="903"/>
            <w:rFonts w:ascii="Times New Roman" w:hAnsi="Times New Roman" w:cs="Times New Roman" w:eastAsia="Times New Roman"/>
            <w:color w:val="000000" w:themeColor="text1"/>
            <w:sz w:val="28"/>
            <w:szCs w:val="28"/>
            <w:u w:val="none"/>
          </w:rPr>
          <w:t xml:space="preserve"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b/>
          <w:sz w:val="28"/>
          <w:szCs w:val="28"/>
        </w:rPr>
        <w:t xml:space="preserve">п о с т а н о в л я ю:</w:t>
      </w:r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Переименовать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Муниципально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бюджетно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дошкольно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образовательно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«Детский сад №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 комбинированного вида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г.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Нового Оскола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муниципальное бюджетное дошкольное образовательное учреждение «Детский сад №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3 «Галактика детства»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г. Новый Оскол Белгородской области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.</w:t>
      </w:r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бюджетно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дошкольно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образовательно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я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«Детский сад № 3 «Галактика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детства»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г. Новый Оскол Белгородской области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 xml:space="preserve">ым дошкольным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 xml:space="preserve">учреждени</w:t>
      </w:r>
      <w:r>
        <w:rPr>
          <w:rFonts w:ascii="Times New Roman" w:hAnsi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«Детский сад № 3 «Галактика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детства»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      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г. Новый Оскол Белгородской области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Червенко</w:t>
      </w:r>
      <w:r>
        <w:rPr>
          <w:rFonts w:ascii="Times New Roman" w:hAnsi="Times New Roman" w:cs="Times New Roman"/>
          <w:sz w:val="28"/>
          <w:szCs w:val="28"/>
        </w:rPr>
        <w:t xml:space="preserve"> Наталье Владимировне </w:t>
      </w:r>
      <w:r>
        <w:rPr>
          <w:rFonts w:ascii="Times New Roman" w:hAnsi="Times New Roman" w:cs="Times New Roman"/>
          <w:sz w:val="28"/>
          <w:szCs w:val="28"/>
        </w:rPr>
        <w:t xml:space="preserve">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</w:t>
      </w:r>
      <w:r>
        <w:rPr>
          <w:rFonts w:ascii="Times New Roman" w:hAnsi="Times New Roman" w:cs="Times New Roman"/>
          <w:sz w:val="28"/>
          <w:szCs w:val="28"/>
        </w:rPr>
        <w:t xml:space="preserve">ий район» Белгородской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 декабря 2015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919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устава Муниципального бюджетного дошкольного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«Детский сад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3 комбинированного вида г. Нового Оскола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 - 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Новооскольского муниципального округа Белгородской области разместить настоящее постановление на официальном сайте органов местного самоуправления Новооскольского муниципального округа Белгородской области в информационно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Интернет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13" w:tooltip="file:///C:\Users\Прохорова%20Ольга\Desktop\СВО\(http:\novyjoskol-r31.gosweb.gosuslugi.ru)" w:history="1">
        <w:r>
          <w:rPr>
            <w:rStyle w:val="90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(novyjoskol-r31.gosweb.gosuslugi.ru).</w:t>
        </w:r>
      </w:hyperlink>
      <w:r/>
      <w:r/>
    </w:p>
    <w:p>
      <w:pPr>
        <w:pStyle w:val="921"/>
        <w:numPr>
          <w:ilvl w:val="6"/>
          <w:numId w:val="9"/>
        </w:num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Новооскольского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Евсееву А.А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9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777"/>
        <w:tblW w:w="0" w:type="auto"/>
        <w:tblInd w:w="-289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963"/>
      </w:tblGrid>
      <w:tr>
        <w:trPr/>
        <w:tc>
          <w:tcPr>
            <w:tcW w:w="595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Новооскольского муниципального округа</w:t>
            </w:r>
            <w:r/>
          </w:p>
        </w:tc>
        <w:tc>
          <w:tcPr>
            <w:tcW w:w="3963" w:type="dxa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92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А.Н. Гриднев</w:t>
            </w:r>
            <w:r/>
          </w:p>
        </w:tc>
      </w:tr>
    </w:tbl>
    <w:p>
      <w:pPr>
        <w:pStyle w:val="9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p>
      <w:pPr>
        <w:ind w:firstLine="851"/>
      </w:pPr>
      <w:r/>
      <w:r/>
    </w:p>
    <w:tbl>
      <w:tblPr>
        <w:tblStyle w:val="926"/>
        <w:tblW w:w="9923" w:type="dxa"/>
        <w:jc w:val="center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5826"/>
      </w:tblGrid>
      <w:tr>
        <w:trPr>
          <w:jc w:val="center"/>
        </w:trPr>
        <w:tc>
          <w:tcPr>
            <w:tcW w:w="409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W w:w="58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администрации Новооскольского муниципального округа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«08» ноября 2024 года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583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56"/>
          <w:szCs w:val="56"/>
          <w:lang w:eastAsia="ru-RU"/>
        </w:rPr>
      </w:pPr>
      <w:r>
        <w:rPr>
          <w:rFonts w:ascii="Times New Roman" w:hAnsi="Times New Roman" w:cs="Times New Roman" w:eastAsia="Calibri"/>
          <w:sz w:val="56"/>
          <w:szCs w:val="56"/>
          <w:lang w:eastAsia="ru-RU"/>
        </w:rPr>
        <w:t xml:space="preserve">УСТАВ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36"/>
          <w:szCs w:val="36"/>
          <w:lang w:eastAsia="ru-RU"/>
        </w:rPr>
      </w:pPr>
      <w:r>
        <w:rPr>
          <w:rFonts w:ascii="Times New Roman" w:hAnsi="Times New Roman" w:cs="Times New Roman" w:eastAsia="Calibri"/>
          <w:sz w:val="36"/>
          <w:szCs w:val="36"/>
          <w:lang w:eastAsia="ru-RU"/>
        </w:rPr>
        <w:t xml:space="preserve">МУНИЦИПАЛЬНОГО БЮДЖЕТНОГО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36"/>
          <w:szCs w:val="36"/>
          <w:lang w:eastAsia="ru-RU"/>
        </w:rPr>
      </w:pPr>
      <w:r>
        <w:rPr>
          <w:rFonts w:ascii="Times New Roman" w:hAnsi="Times New Roman" w:cs="Times New Roman" w:eastAsia="Calibri"/>
          <w:sz w:val="36"/>
          <w:szCs w:val="36"/>
          <w:lang w:eastAsia="ru-RU"/>
        </w:rPr>
        <w:t xml:space="preserve">ДОШКОЛЬНОГО ОБРАЗОВАТЕЛЬНОГО УЧРЕЖДЕНИЯ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36"/>
          <w:szCs w:val="36"/>
          <w:lang w:eastAsia="ru-RU"/>
        </w:rPr>
      </w:pPr>
      <w:r>
        <w:rPr>
          <w:rFonts w:ascii="Times New Roman" w:hAnsi="Times New Roman" w:cs="Times New Roman" w:eastAsia="Calibri"/>
          <w:sz w:val="36"/>
          <w:szCs w:val="36"/>
          <w:lang w:eastAsia="ru-RU"/>
        </w:rPr>
        <w:t xml:space="preserve">«ДЕТСКИЙ САД № 3 «ГАЛАКТИКА ДЕТСТВА»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44"/>
          <w:szCs w:val="44"/>
          <w:lang w:eastAsia="ru-RU"/>
        </w:rPr>
      </w:pPr>
      <w:r>
        <w:rPr>
          <w:rFonts w:ascii="Times New Roman" w:hAnsi="Times New Roman" w:cs="Times New Roman" w:eastAsia="Calibri"/>
          <w:sz w:val="36"/>
          <w:szCs w:val="36"/>
          <w:lang w:eastAsia="ru-RU"/>
        </w:rPr>
        <w:t xml:space="preserve">Г. НОВЫЙ ОСКОЛ БЕЛГОРОДСКОЙ ОБЛАСТИ»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г. Новый Оскол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2024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1. Общие положения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</w:rPr>
        <w:t xml:space="preserve">Настоящий      Устав     является    новой    редакцией     Устава Муниципального бюджетного дошкольного образовательного учреждения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«Детский сад № 3 комбинированного вида г. Нового Оскола Белгородской области»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и разработан в  связи с переименованием Муниципального бюджетного дошкольного образовательного учреждения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«Детский сад № 3 комбинированного вида г. Нового Оскола Белгородской области»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в муниципальное бюджетное дошкольное образовательное учреждение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«Детский сад № 3 «Галактика детства» г. Новый Оскол Белгородской области»                               (далее - Учреждение).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Полное наименование Учреждения: муниципальное бюджетное дошкольное образовательное учреждение «Детский сад № 3 «Галактика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детства»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г. Новый Оскол Белгородской области».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Сокращенное наименование: МБДОУ д/с № 3 «Галактика детства».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является некоммерческой организацией.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Организационно-правовая форма: учреждение, тип – бюджетное.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Тип Учреждения в качестве образовательной организации: дошкольное.</w:t>
      </w:r>
      <w:r/>
    </w:p>
    <w:p>
      <w:pPr>
        <w:numPr>
          <w:ilvl w:val="1"/>
          <w:numId w:val="1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Место нахождения Учреждения: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1.7.1. Фактический адрес Учреждения: 309641, Россия, Белгородская обл.,              г. Новый Оскол, пер. Кооперативный, 26.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1.7.2. Юридический адрес Учреждения: 309641, Россия, Белгородская обл.,     г. Новый Оскол, пер. Кооперативный, 26.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является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юридическим лицом с момента его государственной регистрации в установленном законом порядке и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осуществляет свою деятельность в соответствии                          с Конвенцией ООН о правах ребенка, Конституцией Российской Федерации, федеральными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законами,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иными нормативными правовыми актами Российской Федерации, законами и иными нормативными правовыми актами Белгородской области, органов местного самоуправления, нормативными правовыми актами органов,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осуществляющих управление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Учредителем и собственником имущества Учреждения является Новооскольский муниципальный округ Белгородской области.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Функции и полномочия Учредителя и собственника имущества Учреждения осуществляет администрация Новооскольского муниципального округа Белгородской области (далее - Учредитель). 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Место нахождения Учредителя: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1.12.1. Фактический адрес Учредителя: 309640, Россия, Белгородская обл., г. Новый Оскол, ул. 1 Мая, 2.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1.12.2. Юридический адрес Учредителя: 309640, Россия, Белгородская обл., г. Новый Оскол, ул. 1 Мая, 2.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Функции и полномочия Учредителя Учреждения в пределах переданных полномочий осуществляет управление образования администрации       Новооскольского муниципального округа Белгородской области                               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(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далее - Управление образования).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является юридическим лицом с момента его государственной регистрации в установленном законом порядке.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Образовательная деятельность, осуществляемая Учреждение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        в Российской Федерации».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вправе создавать филиалы по согласованию                                    с Учредителем и органом местного самоуправления, осуществляющим управление в сфере образования по месту нахождения создаваемого филиала.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 момент государственной регистрации настоящего Устава Учреждение филиалов и представительств не имеет.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lang w:eastAsia="ru-RU"/>
        </w:rPr>
        <w:t xml:space="preserve">В Учреждении не допускается создание и деятельность организационных структур политических партий, общественно-политических                   и религиозных движений и организаций (объединений). 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Учреждение формирует открытые и общедоступные информационные ресурсы, содержащие информацию о его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деятельности,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и обеспечивает доступ к таким ресурсам посредством размещения их                                    в информационно-телекоммуникационных сетях, в том числе на официальном сайте Учреждения в сети «Интернет».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Образовательная деятельность в Учреждении осуществляется                       на государственном языке Российской Федерации - русском.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Организация питания детей осуществляется в соответствии                              с действующими санитарно-гигиеническими нормами и требованиями. 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Контроль за качеством питания, его разнообразием, витаминизацией блюд, вкусовыми качествами пищи, санитарным состоянием пищеблока,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условиями хранения, соблюдением срока реализации продуктов возлагается на медицинский персонал Учреждения.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bidi="ru-RU"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bidi="ru-RU" w:eastAsia="ru-RU"/>
        </w:rPr>
        <w:t xml:space="preserve">Медицинское обслуживание обучающихся осуществляется                    на основании соответствующей лицензии медицинским персоналом, состоящим в штате Учреждения. Медицинский персонал в соответствии с дей</w:t>
      </w:r>
      <w:r>
        <w:rPr>
          <w:rFonts w:ascii="Times New Roman" w:hAnsi="Times New Roman" w:cs="Times New Roman" w:eastAsia="Calibri"/>
          <w:sz w:val="28"/>
          <w:szCs w:val="28"/>
          <w:lang w:bidi="ru-RU" w:eastAsia="ru-RU"/>
        </w:rPr>
        <w:t xml:space="preserve">ствующим законодательством Российской Федерации наряду с администрацией Учреждения несет ответственность за здоровье и физическое развитие детей, проведение лечебно-профилактических мероприятий, соблюдение санитарно-гигиенических норм, режима в Учреждении.</w:t>
      </w:r>
      <w:r/>
    </w:p>
    <w:p>
      <w:pPr>
        <w:numPr>
          <w:ilvl w:val="0"/>
          <w:numId w:val="11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32"/>
        </w:rPr>
        <w:t xml:space="preserve">Бухгалтерский учет финансово-хозяйственной деятельности Учреждения согласно 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договору</w:t>
      </w:r>
      <w:r>
        <w:rPr>
          <w:rFonts w:ascii="Times New Roman" w:hAnsi="Times New Roman" w:cs="Times New Roman" w:eastAsia="Times New Roman"/>
          <w:sz w:val="28"/>
          <w:szCs w:val="32"/>
        </w:rPr>
        <w:t xml:space="preserve"> осуществляет муниципальное казенное учреждение «Центр сопровождения образования».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rFonts w:ascii="Times New Roman" w:hAnsi="Times New Roman" w:cs="Times New Roman" w:eastAsia="Times New Roman"/>
          <w:sz w:val="28"/>
          <w:szCs w:val="32"/>
        </w:rPr>
      </w:r>
      <w:r/>
    </w:p>
    <w:p>
      <w:pPr>
        <w:ind w:firstLine="851"/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2. Предмет, цель и виды деятельности Учреждения</w:t>
      </w:r>
      <w:r/>
    </w:p>
    <w:p>
      <w:pPr>
        <w:ind w:firstLine="851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numPr>
          <w:ilvl w:val="1"/>
          <w:numId w:val="36"/>
        </w:numPr>
        <w:ind w:left="0" w:firstLine="851"/>
        <w:jc w:val="both"/>
        <w:spacing w:lineRule="auto" w:line="236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Предметом деятельности Учреждения является реализации образовательных программ, определенных Федеральным законом от 29 декабря 2012 года № 273-ФЗ «Об образовании в Российской Федерации».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дошкольного образования, присмотр и у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ход за детьми в возрасте от двух месяцев (при наличии соответствующих условий) до прекращения образовательных отношений. Сроки получения дошкольного образования устанавливаются федеральным государственным образовательным стандартом дошкольного образования.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вправе осуществлять образовательную деятельность                 по образовательным программам, реализация которых не является основной целью его деятельности: дополнительные общеразвивающие программы.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 и соответствует указанным целям.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Иными видами деятельности Учреждения являются: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осуществление доврачебной медицинской помощи по сестринскому делу в педиатрии;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оказание услуг по психологическому сопровождению образовательного процесса;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консультационная, просветительская деятельность по вопросам дошкольного образования;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коррекция недостатков развития обучающихся;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сдача в аренду недвижимого и особо ценного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оказание населению платных дополнительных услуг в соответствии                    с действующим законодательством и настоящим Уставом;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организация и проведение досуга детей, детских праздников;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организация и проведение семинаров и конференций;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организация и проведение соревнований, конкурсов, спектаклей, концертов, мастер-классов, выставок и других массовых мероприятий.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вправе оказывать платные образовательные услуги                     и платные услуги в рамках ведения приносящей доход деятельности                                       в соответствии с утвержденным перечнем платных услуг. Платные услуги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не могут быть оказаны взамен или в рамках основной деятельности, финансируемой за счет средств, предоставляемых из бюджета на выполнение государственного задания. Доход от указанной деятельности Учреждения используется им в соответствии с уставными целями.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Муниципальное задание для Учреждения формируется                                          и утверждается Учредителем в порядке, им установленном.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не вправе отказаться от выполнения муниципального задания.</w:t>
      </w:r>
      <w:r/>
    </w:p>
    <w:p>
      <w:pPr>
        <w:numPr>
          <w:ilvl w:val="0"/>
          <w:numId w:val="34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Виды реализуемых образовательных программ: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Основные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общеобразовательные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программы - образовательные программы дошкольного образования.</w:t>
      </w:r>
      <w:r/>
    </w:p>
    <w:p>
      <w:pPr>
        <w:numPr>
          <w:ilvl w:val="0"/>
          <w:numId w:val="3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Дополнительные общеобразовательные программы -дополнительные общеразвивающие программы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социально-педагогической). 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Образовательные программы дошкольного образования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разрабатываются и утверждаются Учреждением самостоятельно                                      и соответствуют федеральному государственному образовательному стандарту дошкольного образования и федеральной образовательной программе дошкольного образования.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 реализации образовательных программ используются различные образовательные технологии, в том числе дистанционные образовательные технологии.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Программа может реализовываться в течение всего времени пребывания детей в Учреждении.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может использовать сетевую форму реализации образовательной программы дошкольного образования, обеспечивающую возможность ее освоения воспитанниками с использованием ресурсов нескольких организаций, осуществляющих образовательную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деятельность,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а также при необходимости с использованием ресурсов иных организаций. Использование сетевой формы реализации образовательных программ дошкольного образования осуществляется на основании договора между Учреждением и указанными организациями.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 реализации образовательной программы дошкольного образования может проводиться оценка индивидуального развития детей. Такая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оцен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ка проводится педагогическими работниками Учреждения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</w:t>
      </w:r>
      <w:r/>
    </w:p>
    <w:p>
      <w:pPr>
        <w:numPr>
          <w:ilvl w:val="0"/>
          <w:numId w:val="3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 присмотр и уход за деть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ми в Учреждении с родителей (законных представителей) воспитанников взимается плата. Ее размер определяется Учредителем и отражается в договоре. Родителям (законным представителям) воспитанников выплачивается компенсация части родительской платы в случаях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 в размере, устанавливаемом нормативными правовыми актами субъектов Российской Федерации. Право на получение компенсации имеет один из родителей (законных представителей) воспитанников, внесших родительскую плату за присмотр и уход за детьми в Учреждении.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3. Управление Учреждением</w:t>
      </w:r>
      <w:r/>
    </w:p>
    <w:p>
      <w:pPr>
        <w:ind w:firstLine="851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numPr>
          <w:ilvl w:val="0"/>
          <w:numId w:val="14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Управление Учреждением осуществляется в соответствии                                  с законодательством Российской Федерации и строится на принципах единоначалия и коллегиальности.</w:t>
      </w:r>
      <w:r/>
    </w:p>
    <w:p>
      <w:pPr>
        <w:numPr>
          <w:ilvl w:val="0"/>
          <w:numId w:val="14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самостоятельно формирует свою структуру, если иное не установлено законодательством.</w:t>
      </w:r>
      <w:r/>
    </w:p>
    <w:p>
      <w:pPr>
        <w:numPr>
          <w:ilvl w:val="0"/>
          <w:numId w:val="14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Компетенция Учредителя в отношении Учреждения: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Утверждение Устава Учреждения, внесение изменений                                      и дополнений в Устав.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Рассмотрение и одобрение предложений заведующего Учреждением о создании и ликвидации филиалов Учреждения, об открытии                      и о закрытии его представительств.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Контроль за сохранностью и использованием закрепленного за Учреждением имущества в целях обеспечения деятельности в соответствии                      с настоящим Уставом.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Финансовое обеспечение деятельности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Реорганизация и ликвидация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Утверждение передаточного акта, разделительного баланса.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Назначение ликвидационной комиссии и утверждение промежуточного и окончательного ликвидационных балансов.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Назначение заведующего Учреждением и прекращение его полномочий, а также заключение и прекращение трудового договора с ним.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Формирование и утверждение муниципального задания. 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Предоставление предварительного согласия на совершение Учреждением крупной сделки.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Получение информации о деятельности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Утверждение плана финансово-хозяйственной деятельности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Премирование, награждение работников Учреждения.</w:t>
      </w:r>
      <w:r/>
    </w:p>
    <w:p>
      <w:pPr>
        <w:numPr>
          <w:ilvl w:val="0"/>
          <w:numId w:val="1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Решение иных вопросов, предусмотренных действующим законодательством Российской Федерации, нормативными правовыми актами Белгородской области, органов местного самоуправления. </w:t>
      </w:r>
      <w:r/>
    </w:p>
    <w:p>
      <w:pPr>
        <w:numPr>
          <w:ilvl w:val="0"/>
          <w:numId w:val="1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 компетенции Учреждения относится: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Разработка и принятие правил внутреннего распорядка воспитанников, правил внутреннего трудового распорядка работников, иных локальных нормативных актов.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Материально-техническое обеспечение образовательной деятельности, оборудование помещений в соответствии с нормами действующего законодательства Российской Федерации.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самообследования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Утверждение штатного расписания, если иное не установлено нормативными правовыми актами Российской Федерации.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Прием на работу работников, заключение и расторжение с ними трудовых договоров, распределение должностных обязанностей, создание условий и организация дополнительного профессионального образования работников.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Организация и оплата периодического медицинского обследования работников Учреждения по договору с медицинскими организациями                                    в установленном порядке. 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Разработка и утверждение образовательных программ дошкольного образования. 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Разработка и утверждение по согласованию с Учредителем Программы развития Учреждения, если иное не установлено законодательством Российской Федерации.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Зачисление детей в Учреждение.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Проведение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самообследования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, обеспечение функционирования внутренней системы оценки качества образования.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Создание необходимых условий для охраны и укрепления здоровья, организации питания обучающихся и работников Учреждения.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Обеспечение создания и ведения официального сайта Учреждения в сети «Интернет», а также ведение иных сайтов, размещение информации на которых является обязательным в соответствии с законодательством Российской Федерации.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Использование и совершенствование методов обучения                                   и воспитания, образовательных технологий.</w:t>
      </w:r>
      <w:r/>
    </w:p>
    <w:p>
      <w:pPr>
        <w:numPr>
          <w:ilvl w:val="0"/>
          <w:numId w:val="1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Иные вопросы в соответствии с законодательством Российской Федерации.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обязано осуществлять свою деяте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льность в соответствии с законодательством об образовании, в том числе обеспечивать реализацию                      в полном объеме образовательных программ, соответствие применяемых форм, средств, методов обучения и воспитания возрастным, психофизическим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особенностям, создавать безопасные условия воспитания обучающихся, присмотра и ухода за обучающимися, их содержания в соответс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твии                                       с установленными нормами, обеспечивающими жизнь и здоровье обучающихся, работников Учреждения, а также соблюдать права и свободы обучающихся, родителей (законных представителей) обучающихся, работников Учреждения.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его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компетенции,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              за реализацию не в полном объеме образовательных программ, качество дошкольного образования, а также за жизнь и здоровье обучающихся, работников Учреждения.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 нарушение или незаконное огран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ичение права на образование                      и предусмотренных законодательством об образовании прав и свобод обучающихся, родителей (законных представителей) обучающихся, нарушение требований к организации и осуществлению образовательной деятельности.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Учреждение и его должностные лица несут ответственность                               в соответствии с действующим законодательством РФ.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Единоличным ис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полнительным органом Учреждения является заведующий Учреждением (далее – Заведующий), назначаемый на должность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учреждений  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(или) профессиональным стандартам.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Запрещается занятие должности Заведующего лицам, которые не допускаются к педагогической деятельности по основаниям, установленным трудовым законодательством.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Кандидаты на должность Заведующего и Заведующий проходят обязательную аттестацию.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Права и обязанности Заведующего, его компетенция в области управления Учреждением определяются в соответствии с законодательством                об образовании и настоящим Уставом.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организует выполнение решений Учредителя по вопросам деятельности Учреждения, принятым в рамках компетенции Учредителя. </w:t>
      </w:r>
      <w:r/>
    </w:p>
    <w:p>
      <w:pPr>
        <w:numPr>
          <w:ilvl w:val="0"/>
          <w:numId w:val="1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без доверенности действует от имени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Учреждения,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в т. ч.: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Заключает трудовые договоры от имени Учреждения, утверждает штатное расписание Учреждения, должностные инструкции работников.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Утверждает локальные нормативные акты, регламентирующие деятельность Учреждения.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Обеспечивает открытие лицевых счетов в финансовых органах.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Обеспечивает своевременную уплату налогов и сборов в порядке и размерах, определяемых налоговым законодательством Российской Федерации, представляет в установленном порядке статистические, бухгалтерские и иные отчеты.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Выдает доверенности на право представительства от имени Учреждения.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Издает приказы и распоряжения, дает поручения и указания, обязательные для исполнения всеми работниками Учреждения.</w:t>
      </w:r>
      <w:r/>
    </w:p>
    <w:p>
      <w:pPr>
        <w:numPr>
          <w:ilvl w:val="0"/>
          <w:numId w:val="1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Контролирует работу и обеспечивает эффективное взаимодействие с другими организациями и учреждениями.</w:t>
      </w:r>
      <w:r/>
    </w:p>
    <w:p>
      <w:pPr>
        <w:numPr>
          <w:ilvl w:val="0"/>
          <w:numId w:val="1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осуществляет также следующие полномочия: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Обеспечивает соблюдение законности в деятельности Учреждения. 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Планирует и организует работу Учреждения в целом и образовательную деятельность, в частности, осуществляет контроль за ходом и результатами образовательной деятельности, отвечает за качество и эффективность работы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Организует работу по исполнению решений коллегиальных органов управления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Организует работу по подготовке Учреждения к лицензированию, а также по проведению выборов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в коллегиальные органы управления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Принимает на работу и освобождает от должности работников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Утверждает графики работы и педагогическую нагрузку работников.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Создает условия для обеспечения охраны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жизни и здоровья воспитанников и работников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Следит за соблюдением мер социальной поддержки воспитанников Учреждения, защитой их прав.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Обеспечивает учет, сохранность и пополнение учебно-материальной базы, учет и хранение документации.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Организует делопроизводство.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Обеспечивает соблюдение порядка защиты персональных данных.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Назначает ответственных лиц за соблюдение требований охраны труда, техники безопасности и пожарной безопасности в помещениях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Проводит занятия, совещания, инструктажи, иные действия                  со всеми работниками Учреждения по вопросам деятельности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Распределяет обязанности между работниками Учреждения.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Привлекает работников к дисциплинарной ответственности.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Поощряет работников Учреждения в соответствии с трудовым законодательством, а также в установленном порядке выдвигает кандидатуры работников к поощрениям и награждениям.</w:t>
      </w:r>
      <w:r/>
    </w:p>
    <w:p>
      <w:pPr>
        <w:numPr>
          <w:ilvl w:val="0"/>
          <w:numId w:val="1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Осуществляет иные полномочия, предусмотренные действующим законодательством Российской Федерации.</w:t>
      </w:r>
      <w:r/>
    </w:p>
    <w:p>
      <w:pPr>
        <w:numPr>
          <w:ilvl w:val="0"/>
          <w:numId w:val="2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несет ответственность в размере убытков, причиненных в результате совершения крупной сделки с нарушением законодательства, независимо от того, была ли эта сделка признана недействительной.</w:t>
      </w:r>
      <w:r/>
    </w:p>
    <w:p>
      <w:pPr>
        <w:numPr>
          <w:ilvl w:val="0"/>
          <w:numId w:val="2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Учреждении формируются коллегиальные органы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управления,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к которым относятся: Общее собрание работников Учреждения, Педагогический совет, Управляющий совет.</w:t>
      </w:r>
      <w:r/>
    </w:p>
    <w:p>
      <w:pPr>
        <w:numPr>
          <w:ilvl w:val="0"/>
          <w:numId w:val="20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Общее собрание работников Учреждения (далее - Общее собрание) является коллегиальным органом управления Учреждением, в компетенцию которого входит: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Принятие решения о необходимости заключения коллективного договора, обсуждение и принятие его проекта.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Рассмотрение и принятие Устава, изменений и дополнений к нему, Правил внутреннего трудового распорядка, принятие локальных актов                       в пределах его компетенции.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Избрание комиссии по трудовым спорам, комиссии по охране труда и обеспечению безопасности жизнедеятельности работников                                      и воспитанников в Учреждении.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вопросов состояния трудовой дисциплины                                в Учреждении и мероприятий по её укреплению.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Рассмотрение вопросов охраны и безопасности условий труда работников, охраны жизни и здоровья воспитанников.</w:t>
      </w:r>
      <w:r/>
    </w:p>
    <w:p>
      <w:pPr>
        <w:numPr>
          <w:ilvl w:val="0"/>
          <w:numId w:val="2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Иные полномочия, предусмотренные законами, нормативными актами Российской Федерации и локальными актами Учреждения.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Общее собрание действует бессрочно и включает в себя работников Учреждения на дату проведения общего собрания, работающих на условиях полного рабочего дня по основному месту работы в Учреждении.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 заседания общего собрания могут быть приглашены представители Учредителя, общест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венных организаций, органов муниципального и государственного управления, Совета родителей. Лица, приглашенные на собрание, пользуются правом совещательного голоса, могут вносить предложения, участвовать в обсуждении вопросов, находящихся в их компетенции.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Общее собрание проводится не реже двух раз в год. Решение                           о созыве общего собрания принимает Заведующий.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Общее собрание избирает открытым голосованием из своего состава председателя и секретаря сроком на один год.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Заседания общего собрания оформляются протоколом, подписываются председателем и секретарём.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Нумерация протоколов ведётся от начала календарного года.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Общее собрание считается правомочным, если на нем присутствовало более половины работников Учреждения.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Решения общего собрания принимаются простым большинством голосов работ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ников, присутствующих на общем собрании. Решения общего собрания, принятые в пределах его компетенции и в соответствии                                            с законодательством, являются обязательными для исполнения администрацией и всеми работниками.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Педагогический совет является постоянно действующим коллегиальным органом управления, формируемый из штатных педагогических работников для рассмотрения основных вопросов организации и осуществления образовательной деятельности.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состав Педагогического совета входят: заведующий, старший воспитатель, педагогические работники.</w:t>
      </w:r>
      <w:r/>
    </w:p>
    <w:p>
      <w:pPr>
        <w:numPr>
          <w:ilvl w:val="0"/>
          <w:numId w:val="2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Педагогический совет принимает:</w:t>
      </w:r>
      <w:r/>
    </w:p>
    <w:p>
      <w:pPr>
        <w:numPr>
          <w:ilvl w:val="0"/>
          <w:numId w:val="2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Локальные нормативные акты, содержащие нормы, регулирующие образовательные отношения.</w:t>
      </w:r>
      <w:r/>
    </w:p>
    <w:p>
      <w:pPr>
        <w:numPr>
          <w:ilvl w:val="0"/>
          <w:numId w:val="23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Образовательные программы, локальные нормативные акты                     по основным вопросам организации и осуществления образовательной деятельности, формы планирования образовательной деятельности и т.д. </w:t>
      </w:r>
      <w:r/>
    </w:p>
    <w:p>
      <w:pPr>
        <w:numPr>
          <w:ilvl w:val="0"/>
          <w:numId w:val="24"/>
        </w:numPr>
        <w:ind w:left="0"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Компетенция Педагогического совета: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Внедрение в практику работы Учреждения современных практик обучения и воспитания, инновационных технологий.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Повышение профессионального мастерства, развитие творческой активности педагогических работников Учреждения.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Изучение и обсуждение законов, нормативно-правовых актов, принятых на различных уровнях.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внесения дополнений, изменений в локальные нормативные акты Учреждения по основным вопросам организации                                     и осуществления образовательной деятельности.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Образовательной программы Учреждения.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внесения дополнений, изменений в Образовательную программу Учреждения.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правил внутреннего распорядка воспитанников.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(определение) списка учебно-методических пособий, образовательных технологий и методик для использования при реализации образовательной программы Учреждения.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Выявление, обобщение, распространение, внедрение педагогического опыта.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внесения дополнений,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изменений в локальные нормативные акты Учреждения, содержащие нормы, регулирующие образовательные отношения.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Обсуждение и принятие решения о представлении педагогических работников к ведомственным наградам и иным видам поощрения.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Заслушивание информации, отчетов заведующего, педагогических работников Учреждения о создании условий для реализации образовательных программ дошкольного образования.</w:t>
      </w:r>
      <w:r/>
    </w:p>
    <w:p>
      <w:pPr>
        <w:numPr>
          <w:ilvl w:val="0"/>
          <w:numId w:val="25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Выполнение иных функций, вытекающих из Устава Учреждения и необходимости наиболее эффективной организации образовательной деятельности.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работе Педагогического совета могут участвовать представители Учредителя, члены Управляющего совета, Совета родителей, медицинская сестра, завхоз, учителя школ.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Педагогический совет избирает открытым голосованием из своего состава председателя и секретаря сроком на один год.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Заседания Педагогического совета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проводятся по мере необходимости, но не реже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четырех раз в год.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Решения Педагогического совета по вопросам, входящим в его компе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тенцию, правомочны, если на заседании присутствовало не менее половины его членов. Решения принимаются простым большинством голосов                 и оформляются протоколом. При равенстве голосов голос председателя Педагогического совета является решающим.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Управляющий совет является постоянно действующим коллегиальным органом управления, реализующим принцип демократического, государственно-общественного характера управления Учреждением.</w:t>
      </w:r>
      <w:r/>
    </w:p>
    <w:p>
      <w:pPr>
        <w:numPr>
          <w:ilvl w:val="0"/>
          <w:numId w:val="26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состав Управляющего совета входят 11членов: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Избранные представители родителей (законных представителей) воспитанников Учреждения (4 представителя).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Избранные представители работников Учреждения                                     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(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 представителя).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(входит в состав Управляющего совета                                       по должности).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Представитель (доверенное лицо) Учредителя Учреждения, назначенный Учредителем (1 представитель).</w:t>
      </w:r>
      <w:r/>
    </w:p>
    <w:p>
      <w:pPr>
        <w:numPr>
          <w:ilvl w:val="0"/>
          <w:numId w:val="27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Кооптированные члены из числа местных работодателей, представителей коммерческих и некоммерческих организаций и общественных объединений, деятели науки, культуры, здравоохранения, спорта и др., лица, известные своей культурной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, научной, общественной (в том числе благотворительной) деятельностью и иные лица, чья профессиональная и (или) общественная деятельность, знания и возможности могут позитивным образом содействовать функционированию и развитию Учреждения (1 представитель).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Члены Управляющего совета избираются сроком на три года.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Членом Управляющего совета может быть избрано лицо, достигшее совершеннолетия.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е могут быть членами Управляющего совета лица, которым педагогическая деятельность запрещена по медицинским показаниям, а также лица, лишенные родительских прав, лица, которым судебным решением запрещено заниматься педагогической и иной деятельностью, связ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анной                              с работой с детьми; лицам, признанным по суду недееспособными; лицам, имеющим неснятую или непогашенную судимость за умышленные тяжкие или особо тяжкие преступления, предусмотренные законодательством Российской Федерации.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Выборы членов Управляю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щего совета проводятся открытым голосованием.  В выборах имеют право участвовать все работники Учреждения согласно списочному составу, родители (законные представители) всех воспитанников Учреждения вне зависимости от возраста, согласно списочному составу.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Заведующий является членом Управляющего совета по должности от работников Учреждения.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Управляющий совет возглавляет председатель, который избирается членами Управляюще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го совета из их числа большинством голосов от общего числа членов Управляющего совета и действует до избрания нового. Представитель Учредителя в Управляющем совете, заведующий и работники Учреждения не могут быть избраны председателем Управляющего совета. 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Для ведения делопроизводства члены Управляющего совета избирают из своего состава секретаря, который действует до избрания нового, обеспечивает протоколирование заседаний и ведение документации Управляющего совета.</w:t>
      </w:r>
      <w:r/>
    </w:p>
    <w:p>
      <w:pPr>
        <w:numPr>
          <w:ilvl w:val="0"/>
          <w:numId w:val="28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Компетенция Управляющего совета: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Участие в разработке Устава, Программы развития, изменений                    и дополнений к ним.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Участие в определении путей развития Учреждения.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Рассмотрение и принятие локальных актов Учреждения в пределах его    компетенции.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Рассмотрение жалоб и заявлений родителей (законных представителей) на действия (бездействие) педагогических, административных, технических работников Учреждения, осуществляет защиту прав участников образовательного процесса.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Содействие привлечению внебюджетных средств для обеспечения деятельности и развития Учреждения, определение направления и порядка их расходования.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Принятие по представлению Заведующего бюджетной заявки, сметы расходов бюджетного финансирования и сметы расходования средств, полученных Учреждением от уставной, приносящей доход деятельности                             и из иных внебюджетных источников.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Согласование сдачи в аренду Учреждением закрепленных за ним объектов собственности и определение существенных условий договора аренды.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Заслушивание отчета Заведующего по итогам учебного                                   и финансового года.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Осуществление контроля за соблюдением безопасных условий организации и осуществления образовательной деятельности и труда работников в Учреждении.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Ходатайство, при наличии оснований, перед Заведующим                           о расторжении трудового договора с педагогическими работниками                                      и работниками из числа административного, технического персонала.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Представление Учредителю и общественности ежегодных отчётов Учреждения по итогам учебного и финансового года.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Осуществление контроля за качеством предоставляемых платных образовательных услуг.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Принятие локального нормативного акта Учреждения, устанавливающего порядок и критерии распределения выплат стимулирующего характера работникам Учреждения.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Участие в распределении стимулирующей части фонда оплаты труда работников Учреждения.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Согласование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правил внутреннего трудового распорядка Учреждения и режима работы Учреждения, предложенных администрацией                     и контроль их исполнения со стороны администрации и работников Учреждения.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Осуществление контроля за соблюдением администрацией                       и педагогами Учреждения требований в части предельно допустимой нагрузки воспитанников.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Установка контрольно-пропускного режима для обеспечения антитеррористической безопасности Учреждения.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Избрание комиссии по урегулированию споров между участниками образовательных отношений.</w:t>
      </w:r>
      <w:r/>
    </w:p>
    <w:p>
      <w:pPr>
        <w:numPr>
          <w:ilvl w:val="0"/>
          <w:numId w:val="29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Иные полномочия, предусмотренные законами, нормативными правовыми актами Российской Федерации и локальными актами Учреждения.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Управляющий совет проводит заседания по мере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необходимости,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но не реже четырёх раз в год. Конкретну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ю дату, время и тематику заседания Управляющего совета секретарь сообщает членам Управляющего совета                        не позднее, чем за 7 дней до заседания Управляющего совета. Рабочие материалы доводятся до членов Управляющего совета в те же сроки.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Кворумом для проведения заседания Управляющего совета является присутствие не менее половины членов Управляющего совета.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Решения на заседании Управляющего совета принимаются большинством голосов от списочного состава Управляющего совета.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 инициативе родителей (законных представителей) воспитанников в Учреждении функционирует Совет родителей (законных представителей) воспитанников (далее - Совет родителей).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Совет родителей Учреждения (далее – С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овет родителей) создается                с целью учета мнения родителей (законных представителей) обучающихся по вопросам управления Учреждением и при принятии локальных нормативных актов, затрагивающих права и законные интересы обучающихся и их родителей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(законных представителей), включая рабочую программу воспитания                                 и календарный план воспитательной работы.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Совет родителей избирается из числа представителей родителей каждой возрастной группы Учреждения на родительских собраниях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групп,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по одному от каждой группы, в начале учебного года, сроком на один год.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Совет родителей осуществляет свою деятельность на постоянной основе.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Организационной формой работы Совета родителей являются заседания, которые проводятся по необходимости, но не реже одного раза в год. 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На первом заседании из числа членов Совета родителей избираются председатель и секретарь сроком на один учебный год.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Внеочередные заседания проводятся: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по инициативе председателя;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по требованию Заведующего Учреждением;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по заявлению членов Совета родителей.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Заседания Совета родителей являются правомочными, если в них принимают участие более половины от общего числа членов Совета родителей. 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Решения Совета родителей принимаются простым большинством голосов его членов, присутствующих на заседании. В случае равенства голосов решающим является голос председателя.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Заседания Совета родителей оформляются протоколом. Протоколы подписываются председателем и секретарем. Документация хранится                                   в Учреждении.</w:t>
      </w:r>
      <w:r/>
    </w:p>
    <w:p>
      <w:pPr>
        <w:numPr>
          <w:ilvl w:val="0"/>
          <w:numId w:val="30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Компетенция Совета родителей: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Содействие обес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печению оптимальных условий для организации образовательного процесса, охраны жизни и здоровья воспитанников, свободного развития личности, в том числе содействие в привлечении внебюджетных средств и добровольных пожертвований физических лиц и организаций.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Проведение консультативной, разъяснительной работы среди родителей (законных представителей) обучающихся в части вопросов, затрагивающих их права и законные интересы.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Участие при принятии локальных нормативных актов образовательной организации, затрагивающих права и законные интересы обучающихся и их родителей (законных представителей), включая рабочую программу воспитания и календарный план воспитательной работы.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Избрание членов комиссии по урегулированию споров между участниками образовательных отношений.</w:t>
      </w:r>
      <w:r/>
    </w:p>
    <w:p>
      <w:pPr>
        <w:numPr>
          <w:ilvl w:val="0"/>
          <w:numId w:val="31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Оказание содействия администрации Учреждения при проведении различных мероприятий.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Член Совета родителей выводится из Совета родителей в следующих случаях: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по его желанию, выраженному в письменной форме;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- в связи с отчислением обучающегося.</w:t>
      </w:r>
      <w:r/>
    </w:p>
    <w:p>
      <w:pPr>
        <w:numPr>
          <w:ilvl w:val="0"/>
          <w:numId w:val="32"/>
        </w:num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После вывода из состава Совета родителей его члена, Совет родителей принимает меры для замещения выведенного члена в общем порядке. Лицо, не являющееся членом Совета родителей, но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желающее принять участие   в его работе, может быть приглашено на заседание, если против этого не возражает более половины членов Совета родителей, присутствующих на заседании. Указанным лицам предоставляется в заседании Совета право совещательного голоса.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4. Имущество и финансовое обеспечение деятельности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4.1. Имущество Учреждения является собственностью Учредителя                        и закреплено за Учреждением на праве оперативного управления.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4.2. Учреждение имеет самостоятельный баланс, круглую печать, содержащую его полное наименование на русском языке, штамп со своим наименованием.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4.3. Земельные участки, необходимые для выполнения Учреждением своих уставных задач, предоставляются ему на праве постоянного (бессрочного) пользования.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 Источниками формирования имущества Учреждения в денежной                   и иных формах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4.4.1. Регулярные и единовременные поступления от Учредителя.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4.4.2. Добровольные имущественные взносы и пожертвования.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4.4.3. Выручка от реализации товаров, работ, услуг.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4.4.4. 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4.4.5. Другие, не запрещенные законом поступления.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4.5. Учреждение вправе сверх установленного муниципального задания, а также в случаях,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для граждан и юридических лиц за плату и на одинаковых при оказании одних и тех же услуг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(выполнении работ) условиях. Порядок определения указанной платы устанавливается Учредителем, если иное не предусмотрено законом.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4.6. Учреждение отвечает по своим обязательствам всем имуществом, находящимся у него на праве оперативного управления за исключением недвижимого имущества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и особо      ценного      движимого      имущества, закрепленного за ним Учредителем или приобретенного Учреждением за счет средств, выделенных ему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Учредителем на приобретение этого имущества.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4.7. Остальным, находящимся на праве оперативного управления, имуществом Учреждение вправе распоряжаться самостоятельно, если иное                   не предусмотрено действующим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4.8. В случае сдачи в аренду с согласия Учредителя недвижимого имущества и особо ценного движимого имущества, закрепленного                                        за Учреждением Учредителем или приобретенного Учреждением за счет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средств, выделенных ему Учредителем на приобретение такого имущества, финансовое обеспечение содержания такого имущества Учредителем                                не осуществляется.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4.9. Доходы, полученные от приносящей доход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деятельности,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4.10. Учреждение осуществляет операции с поступающими ему     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4.11. Финансовые и материальные средст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ва Учреждения, предоставляемые Учреждению, используются им по своему усмотрению                           в соответствии с Уставом Учреждения и изъятию не подлежат, если иное                          не предусмотрено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4.12. Неиспользованные в текущем году финансовые средства не могут быть изъяты или зачтены Учредителем в объем финансирования будущего года.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4.13. Крупная сделка может быть совершена Учреждением только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                              с предварительного согласия соответствующего органа, осуществляющего функции и полномочия Учредителя Учреждения, такое согласие требуется                             и в иных, предусмотренных законодательством случаях.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4.14. Крупной сделкой признается сделка и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              в по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4.15. 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4.16. Собственник имущества Учреждения не несет ответственности                     по обязательствам Учреждения.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4.18. Учреждение свободно в выборе форм и предмета договоров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5. Локальные нормативные акты Учреждения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 и порядок их принятия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5.1. Учреждение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воспитанников,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режим занятий воспитанников, порядок и основания перевода, отчисления воспитанников, порядок оформления возникновения и прекращения отношений между Учреждением, воспитанниками и (или) родителями (законными представителями) несовершеннолетних воспитанников.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5.2. Учреждение принимает локальные нормативные акты по основным вопросам организации и осуществления образовательной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5.3. Учреждение принимает следующие виды локальных нормативных актов: приказы, положения, правила, порядки, инструкции, регламенты и иные виды локальных нормативных актов.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5.4. Указанный перечень видов локальных нормативных актов                            не является исчерпывающим, в зависимости от конкретных условий деятельности Учреждения им могут приниматься иные локальные нормативные акты.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5.5. Решение о разработке и принятии локальных нормативных актов принимает Заведующий.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5.6. Разработка и утверждение локального нормативного акта                      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(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за исключением приказа):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5.6.1. Разработка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локального нормативного акта производится                         в соответствии с приказом Заведующего (определяется работник,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5.6.2. Подготовка проекта локального нормативного акта.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5.6.3. Направление для принятия коллегиальными органами управления    в соответствии с их компетенцией, предусмотренной настоящим Уставом.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5.6.4. В предусмотренных трудовым законодательством случаях направление в представительный орган работников Учреждения для учёта его мнения.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5.7. При принятии локальных нормативных актов, затрагивающих права воспитанников и их родителей (законных представителей), учитывается мнение Совета родителей.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5.8. Локальные нормативные акты утверждаются приказом Заведующего и вступают в силу с даты, указанной в приказе.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5.9. После утверждения локальный нормативный акт подлежит размещению на официальном сайте Учреждения в сети «Интернет» согласно требованиям законодательства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5.10. Локальные нормативные акты могут быть изменены и дополнены                в том же порядке,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ab/>
        <w:t xml:space="preserve">что и их принятие. Возможно принятие локального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нормативного акта в новой редакции в полном объёме - путем утверждения нового локального нормативного акта.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5.11. Локальные нормативные акты подлежат изменению, дополнению, отмене в случаях: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5.11.1. Реорганизации либо изменения структуры Учреждения                                  с изменением наименования, либо задач и направлений деятельности.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5.11.2. Изменения законодательства Российской Федерации - должен быть принят не позднее срока, установленного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5.11.3. В иных случаях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5.12. 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5.12.1.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5.12.2. Вступление в силу федерального, регионального нормативного правового акта, содержащего отличные нормы права, по сравнению                                        с действовавшим локальным нормативным актом.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5.12.3. Иные случаи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5.13. Нормы локальных нормативных актов, ухудшающие положение воспитанников или работников Учреждения по сравнению с установленным законодательством Российской Федерации об образовании, трудовым законодательством, либо принятые с нарушением установленного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порядка,  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      не применяются и подлежат отмене.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5.14. Учреждением создаются условия для ознакомления всех работников, родителей (законных представителей) воспитанников с настоящим Уставом.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6. Реорганизация и ликвидация Учреждения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6.1. Учрежде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ние может быть реорганизовано или ликвидировано по решению Учредителя 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 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6.2. 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6.3.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6.4. Образовавшиеся при осуществлении деятельности Учреждения архивные документы в упорядоченном состоянии при реорганизации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Учреждения передаются его правопреемнику, а при ликвидации Учреждения - на государственное хранение.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6.5. Процедура реорганизации или ликвидации Учреждения осуществляется в соответствии с гражданским законодательством.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6.6. При ликвидации Учреждения ее имущество после удовлетворения требований кредиторов направляется на цели развития образования.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Calibri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b/>
          <w:sz w:val="28"/>
          <w:szCs w:val="28"/>
          <w:lang w:eastAsia="ru-RU"/>
        </w:rPr>
        <w:t xml:space="preserve">7. Порядок изменения Устава</w:t>
      </w:r>
      <w:r/>
    </w:p>
    <w:p>
      <w:pPr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7.1. Изменения и (или) дополнения в настоящий Устав (Устав в новой редакции) прин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имаются Общим собранием работников Учреждения, утверждаются муниципальным нормативно-правовым актом Учредителя в порядке, им установленном,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ind w:firstLine="851"/>
        <w:jc w:val="both"/>
        <w:spacing w:lineRule="auto" w:line="240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7.2.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ind w:firstLine="851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 xml:space="preserve">21</w:t>
    </w:r>
    <w:r>
      <w:rPr>
        <w:rFonts w:ascii="Times New Roman" w:hAnsi="Times New Roman" w:cs="Times New Roman"/>
        <w:sz w:val="28"/>
        <w:szCs w:val="28"/>
      </w:rPr>
      <w:fldChar w:fldCharType="end"/>
    </w:r>
    <w:r/>
  </w:p>
  <w:p>
    <w:pPr>
      <w:pStyle w:val="7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3.37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3.19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">
    <w:multiLevelType w:val="hybridMultilevel"/>
    <w:lvl w:ilvl="0">
      <w:start w:val="5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1.%1."/>
      <w:lvlJc w:val="left"/>
      <w:pPr>
        <w:ind w:left="1571" w:hanging="360"/>
      </w:pPr>
      <w:rPr>
        <w:rFonts w:ascii="Times New Roman" w:hAnsi="Times New Roman"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0" w:firstLine="0"/>
      </w:pPr>
      <w:rPr>
        <w:rFonts w:ascii="Times New Roman" w:hAnsi="Times New Roman" w:cs="Times New Roman" w:eastAsia="Times New Roman" w:hint="default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3.59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6">
    <w:multiLevelType w:val="hybridMultilevel"/>
    <w:styleLink w:val="923"/>
    <w:lvl w:ilvl="0">
      <w:start w:val="1"/>
      <w:numFmt w:val="decimal"/>
      <w:pStyle w:val="923"/>
      <w:isLgl w:val="false"/>
      <w:suff w:val="tab"/>
      <w:lvlText w:val="%1)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7">
    <w:multiLevelType w:val="hybridMultilevel"/>
    <w:lvl w:ilvl="0">
      <w:start w:val="17"/>
      <w:numFmt w:val="decimal"/>
      <w:isLgl w:val="false"/>
      <w:suff w:val="tab"/>
      <w:lvlText w:val="3.%1."/>
      <w:lvlJc w:val="left"/>
      <w:pPr>
        <w:ind w:left="1778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3.%1."/>
      <w:lvlJc w:val="left"/>
      <w:pPr>
        <w:ind w:left="1211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0"/>
      <w:numFmt w:val="decimal"/>
      <w:isLgl w:val="false"/>
      <w:suff w:val="space"/>
      <w:lvlText w:val="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32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0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8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60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46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3.4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2.9.%1."/>
      <w:lvlJc w:val="left"/>
      <w:pPr>
        <w:ind w:left="0" w:firstLine="0"/>
      </w:pPr>
      <w:rPr>
        <w:rFonts w:hint="default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3.45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space"/>
      <w:lvlText w:val="%4)"/>
      <w:lvlJc w:val="right"/>
      <w:pPr>
        <w:ind w:left="1440" w:hanging="360"/>
      </w:pPr>
      <w:rPr>
        <w:rFonts w:ascii="Times New Roman" w:hAnsi="Times New Roman" w:cs="Times New Roman" w:eastAsia="Times New Roman" w:hint="default"/>
        <w:sz w:val="28"/>
      </w:r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ind w:left="1931" w:firstLine="0"/>
      </w:pPr>
      <w:rPr>
        <w:rFonts w:ascii="Times New Roman" w:hAnsi="Times New Roman" w:cs="Times New Roman" w:eastAsia="Times New Roman"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3.30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space"/>
      <w:lvlText w:val="3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6"/>
      <w:numFmt w:val="decimal"/>
      <w:isLgl w:val="false"/>
      <w:suff w:val="tab"/>
      <w:lvlText w:val="3.%1."/>
      <w:lvlJc w:val="left"/>
      <w:pPr>
        <w:ind w:left="36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space"/>
      <w:lvlText w:val="3.31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6">
    <w:multiLevelType w:val="hybridMultilevel"/>
    <w:lvl w:ilvl="0">
      <w:start w:val="31"/>
      <w:numFmt w:val="decimal"/>
      <w:isLgl w:val="false"/>
      <w:suff w:val="tab"/>
      <w:lvlText w:val="3.%1."/>
      <w:lvlJc w:val="left"/>
      <w:pPr>
        <w:ind w:left="192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30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7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4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1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8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6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3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04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space"/>
      <w:lvlText w:val="3.15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space"/>
      <w:lvlText w:val="3.3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2.%1."/>
      <w:lvlJc w:val="left"/>
      <w:pPr>
        <w:ind w:left="0" w:firstLine="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32">
    <w:multiLevelType w:val="hybridMultilevel"/>
    <w:lvl w:ilvl="0">
      <w:start w:val="1"/>
      <w:numFmt w:val="decimal"/>
      <w:isLgl w:val="false"/>
      <w:suff w:val="space"/>
      <w:lvlText w:val="3.16.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31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right"/>
      <w:pPr/>
      <w:rPr>
        <w:rFonts w:ascii="Times New Roman" w:hAnsi="Times New Roman" w:cs="Times New Roman" w:eastAsia="Times New Roman"/>
        <w:sz w:val="28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3"/>
  </w:num>
  <w:num w:numId="4">
    <w:abstractNumId w:val="34"/>
  </w:num>
  <w:num w:numId="5">
    <w:abstractNumId w:val="21"/>
  </w:num>
  <w:num w:numId="6">
    <w:abstractNumId w:val="6"/>
  </w:num>
  <w:num w:numId="7">
    <w:abstractNumId w:val="19"/>
  </w:num>
  <w:num w:numId="8">
    <w:abstractNumId w:val="31"/>
  </w:num>
  <w:num w:numId="9">
    <w:abstractNumId w:val="20"/>
  </w:num>
  <w:num w:numId="10">
    <w:abstractNumId w:val="35"/>
  </w:num>
  <w:num w:numId="11">
    <w:abstractNumId w:val="3"/>
  </w:num>
  <w:num w:numId="12">
    <w:abstractNumId w:val="16"/>
  </w:num>
  <w:num w:numId="13">
    <w:abstractNumId w:val="2"/>
  </w:num>
  <w:num w:numId="14">
    <w:abstractNumId w:val="8"/>
  </w:num>
  <w:num w:numId="15">
    <w:abstractNumId w:val="29"/>
  </w:num>
  <w:num w:numId="16">
    <w:abstractNumId w:val="23"/>
  </w:num>
  <w:num w:numId="17">
    <w:abstractNumId w:val="27"/>
  </w:num>
  <w:num w:numId="18">
    <w:abstractNumId w:val="24"/>
  </w:num>
  <w:num w:numId="19">
    <w:abstractNumId w:val="32"/>
  </w:num>
  <w:num w:numId="20">
    <w:abstractNumId w:val="7"/>
  </w:num>
  <w:num w:numId="21">
    <w:abstractNumId w:val="1"/>
  </w:num>
  <w:num w:numId="22">
    <w:abstractNumId w:val="12"/>
  </w:num>
  <w:num w:numId="23">
    <w:abstractNumId w:val="22"/>
  </w:num>
  <w:num w:numId="24">
    <w:abstractNumId w:val="26"/>
  </w:num>
  <w:num w:numId="25">
    <w:abstractNumId w:val="25"/>
  </w:num>
  <w:num w:numId="26">
    <w:abstractNumId w:val="11"/>
  </w:num>
  <w:num w:numId="27">
    <w:abstractNumId w:val="0"/>
  </w:num>
  <w:num w:numId="28">
    <w:abstractNumId w:val="13"/>
  </w:num>
  <w:num w:numId="29">
    <w:abstractNumId w:val="18"/>
  </w:num>
  <w:num w:numId="30">
    <w:abstractNumId w:val="15"/>
  </w:num>
  <w:num w:numId="31">
    <w:abstractNumId w:val="5"/>
  </w:num>
  <w:num w:numId="32">
    <w:abstractNumId w:val="14"/>
  </w:num>
  <w:num w:numId="33">
    <w:abstractNumId w:val="17"/>
  </w:num>
  <w:num w:numId="34">
    <w:abstractNumId w:val="30"/>
  </w:num>
  <w:num w:numId="35">
    <w:abstractNumId w:val="10"/>
  </w:num>
  <w:num w:numId="36">
    <w:abstractNumId w:val="2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751"/>
    <w:link w:val="742"/>
    <w:uiPriority w:val="9"/>
    <w:rPr>
      <w:rFonts w:ascii="Arial" w:hAnsi="Arial" w:cs="Arial" w:eastAsia="Arial"/>
      <w:sz w:val="40"/>
      <w:szCs w:val="40"/>
    </w:rPr>
  </w:style>
  <w:style w:type="character" w:styleId="725">
    <w:name w:val="Heading 2 Char"/>
    <w:basedOn w:val="751"/>
    <w:link w:val="743"/>
    <w:uiPriority w:val="9"/>
    <w:rPr>
      <w:rFonts w:ascii="Arial" w:hAnsi="Arial" w:cs="Arial" w:eastAsia="Arial"/>
      <w:sz w:val="34"/>
    </w:rPr>
  </w:style>
  <w:style w:type="character" w:styleId="726">
    <w:name w:val="Heading 3 Char"/>
    <w:basedOn w:val="751"/>
    <w:link w:val="744"/>
    <w:uiPriority w:val="9"/>
    <w:rPr>
      <w:rFonts w:ascii="Arial" w:hAnsi="Arial" w:cs="Arial" w:eastAsia="Arial"/>
      <w:sz w:val="30"/>
      <w:szCs w:val="30"/>
    </w:rPr>
  </w:style>
  <w:style w:type="character" w:styleId="727">
    <w:name w:val="Heading 4 Char"/>
    <w:basedOn w:val="751"/>
    <w:link w:val="745"/>
    <w:uiPriority w:val="9"/>
    <w:rPr>
      <w:rFonts w:ascii="Arial" w:hAnsi="Arial" w:cs="Arial" w:eastAsia="Arial"/>
      <w:b/>
      <w:bCs/>
      <w:sz w:val="26"/>
      <w:szCs w:val="26"/>
    </w:rPr>
  </w:style>
  <w:style w:type="character" w:styleId="728">
    <w:name w:val="Heading 5 Char"/>
    <w:basedOn w:val="751"/>
    <w:link w:val="746"/>
    <w:uiPriority w:val="9"/>
    <w:rPr>
      <w:rFonts w:ascii="Arial" w:hAnsi="Arial" w:cs="Arial" w:eastAsia="Arial"/>
      <w:b/>
      <w:bCs/>
      <w:sz w:val="24"/>
      <w:szCs w:val="24"/>
    </w:rPr>
  </w:style>
  <w:style w:type="character" w:styleId="729">
    <w:name w:val="Heading 6 Char"/>
    <w:basedOn w:val="751"/>
    <w:link w:val="747"/>
    <w:uiPriority w:val="9"/>
    <w:rPr>
      <w:rFonts w:ascii="Arial" w:hAnsi="Arial" w:cs="Arial" w:eastAsia="Arial"/>
      <w:b/>
      <w:bCs/>
      <w:sz w:val="22"/>
      <w:szCs w:val="22"/>
    </w:rPr>
  </w:style>
  <w:style w:type="character" w:styleId="730">
    <w:name w:val="Heading 7 Char"/>
    <w:basedOn w:val="751"/>
    <w:link w:val="7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31">
    <w:name w:val="Heading 8 Char"/>
    <w:basedOn w:val="751"/>
    <w:link w:val="749"/>
    <w:uiPriority w:val="9"/>
    <w:rPr>
      <w:rFonts w:ascii="Arial" w:hAnsi="Arial" w:cs="Arial" w:eastAsia="Arial"/>
      <w:i/>
      <w:iCs/>
      <w:sz w:val="22"/>
      <w:szCs w:val="22"/>
    </w:rPr>
  </w:style>
  <w:style w:type="character" w:styleId="732">
    <w:name w:val="Heading 9 Char"/>
    <w:basedOn w:val="751"/>
    <w:link w:val="750"/>
    <w:uiPriority w:val="9"/>
    <w:rPr>
      <w:rFonts w:ascii="Arial" w:hAnsi="Arial" w:cs="Arial" w:eastAsia="Arial"/>
      <w:i/>
      <w:iCs/>
      <w:sz w:val="21"/>
      <w:szCs w:val="21"/>
    </w:rPr>
  </w:style>
  <w:style w:type="character" w:styleId="733">
    <w:name w:val="Title Char"/>
    <w:basedOn w:val="751"/>
    <w:link w:val="763"/>
    <w:uiPriority w:val="10"/>
    <w:rPr>
      <w:sz w:val="48"/>
      <w:szCs w:val="48"/>
    </w:rPr>
  </w:style>
  <w:style w:type="character" w:styleId="734">
    <w:name w:val="Subtitle Char"/>
    <w:basedOn w:val="751"/>
    <w:link w:val="765"/>
    <w:uiPriority w:val="11"/>
    <w:rPr>
      <w:sz w:val="24"/>
      <w:szCs w:val="24"/>
    </w:rPr>
  </w:style>
  <w:style w:type="character" w:styleId="735">
    <w:name w:val="Quote Char"/>
    <w:link w:val="767"/>
    <w:uiPriority w:val="29"/>
    <w:rPr>
      <w:i/>
    </w:rPr>
  </w:style>
  <w:style w:type="character" w:styleId="736">
    <w:name w:val="Intense Quote Char"/>
    <w:link w:val="769"/>
    <w:uiPriority w:val="30"/>
    <w:rPr>
      <w:i/>
    </w:rPr>
  </w:style>
  <w:style w:type="character" w:styleId="737">
    <w:name w:val="Header Char"/>
    <w:basedOn w:val="751"/>
    <w:link w:val="771"/>
    <w:uiPriority w:val="99"/>
  </w:style>
  <w:style w:type="character" w:styleId="738">
    <w:name w:val="Caption Char"/>
    <w:basedOn w:val="775"/>
    <w:link w:val="773"/>
    <w:uiPriority w:val="99"/>
  </w:style>
  <w:style w:type="character" w:styleId="739">
    <w:name w:val="Footnote Text Char"/>
    <w:link w:val="904"/>
    <w:uiPriority w:val="99"/>
    <w:rPr>
      <w:sz w:val="18"/>
    </w:rPr>
  </w:style>
  <w:style w:type="character" w:styleId="740">
    <w:name w:val="Endnote Text Char"/>
    <w:link w:val="907"/>
    <w:uiPriority w:val="99"/>
    <w:rPr>
      <w:sz w:val="20"/>
    </w:rPr>
  </w:style>
  <w:style w:type="paragraph" w:styleId="741" w:default="1">
    <w:name w:val="Normal"/>
    <w:qFormat/>
  </w:style>
  <w:style w:type="paragraph" w:styleId="742">
    <w:name w:val="Heading 1"/>
    <w:basedOn w:val="741"/>
    <w:next w:val="741"/>
    <w:link w:val="75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before="480"/>
      <w:outlineLvl w:val="0"/>
    </w:pPr>
  </w:style>
  <w:style w:type="paragraph" w:styleId="743">
    <w:name w:val="Heading 2"/>
    <w:basedOn w:val="741"/>
    <w:next w:val="741"/>
    <w:link w:val="7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before="360"/>
      <w:outlineLvl w:val="1"/>
    </w:pPr>
  </w:style>
  <w:style w:type="paragraph" w:styleId="744">
    <w:name w:val="Heading 3"/>
    <w:basedOn w:val="741"/>
    <w:next w:val="741"/>
    <w:link w:val="7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before="320"/>
      <w:outlineLvl w:val="2"/>
    </w:pPr>
  </w:style>
  <w:style w:type="paragraph" w:styleId="745">
    <w:name w:val="Heading 4"/>
    <w:basedOn w:val="741"/>
    <w:next w:val="741"/>
    <w:link w:val="75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746">
    <w:name w:val="Heading 5"/>
    <w:basedOn w:val="741"/>
    <w:next w:val="741"/>
    <w:link w:val="75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747">
    <w:name w:val="Heading 6"/>
    <w:basedOn w:val="741"/>
    <w:next w:val="741"/>
    <w:link w:val="759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748">
    <w:name w:val="Heading 7"/>
    <w:basedOn w:val="741"/>
    <w:next w:val="741"/>
    <w:link w:val="760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749">
    <w:name w:val="Heading 8"/>
    <w:basedOn w:val="741"/>
    <w:next w:val="741"/>
    <w:link w:val="76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750">
    <w:name w:val="Heading 9"/>
    <w:basedOn w:val="741"/>
    <w:next w:val="741"/>
    <w:link w:val="7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751" w:default="1">
    <w:name w:val="Default Paragraph Font"/>
    <w:uiPriority w:val="1"/>
    <w:semiHidden/>
    <w:unhideWhenUsed/>
  </w:style>
  <w:style w:type="table" w:styleId="7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3" w:default="1">
    <w:name w:val="No List"/>
    <w:uiPriority w:val="99"/>
    <w:semiHidden/>
    <w:unhideWhenUsed/>
  </w:style>
  <w:style w:type="character" w:styleId="754" w:customStyle="1">
    <w:name w:val="Заголовок 1 Знак"/>
    <w:link w:val="742"/>
    <w:uiPriority w:val="9"/>
    <w:rPr>
      <w:rFonts w:ascii="Arial" w:hAnsi="Arial" w:cs="Arial" w:eastAsia="Arial"/>
      <w:sz w:val="40"/>
      <w:szCs w:val="40"/>
    </w:rPr>
  </w:style>
  <w:style w:type="character" w:styleId="755" w:customStyle="1">
    <w:name w:val="Заголовок 2 Знак"/>
    <w:link w:val="743"/>
    <w:uiPriority w:val="9"/>
    <w:rPr>
      <w:rFonts w:ascii="Arial" w:hAnsi="Arial" w:cs="Arial" w:eastAsia="Arial"/>
      <w:sz w:val="34"/>
    </w:rPr>
  </w:style>
  <w:style w:type="character" w:styleId="756" w:customStyle="1">
    <w:name w:val="Заголовок 3 Знак"/>
    <w:link w:val="744"/>
    <w:uiPriority w:val="9"/>
    <w:rPr>
      <w:rFonts w:ascii="Arial" w:hAnsi="Arial" w:cs="Arial" w:eastAsia="Arial"/>
      <w:sz w:val="30"/>
      <w:szCs w:val="30"/>
    </w:rPr>
  </w:style>
  <w:style w:type="character" w:styleId="757" w:customStyle="1">
    <w:name w:val="Заголовок 4 Знак"/>
    <w:link w:val="745"/>
    <w:uiPriority w:val="9"/>
    <w:rPr>
      <w:rFonts w:ascii="Arial" w:hAnsi="Arial" w:cs="Arial" w:eastAsia="Arial"/>
      <w:b/>
      <w:bCs/>
      <w:sz w:val="26"/>
      <w:szCs w:val="26"/>
    </w:rPr>
  </w:style>
  <w:style w:type="character" w:styleId="758" w:customStyle="1">
    <w:name w:val="Заголовок 5 Знак"/>
    <w:link w:val="746"/>
    <w:uiPriority w:val="9"/>
    <w:rPr>
      <w:rFonts w:ascii="Arial" w:hAnsi="Arial" w:cs="Arial" w:eastAsia="Arial"/>
      <w:b/>
      <w:bCs/>
      <w:sz w:val="24"/>
      <w:szCs w:val="24"/>
    </w:rPr>
  </w:style>
  <w:style w:type="character" w:styleId="759" w:customStyle="1">
    <w:name w:val="Заголовок 6 Знак"/>
    <w:link w:val="747"/>
    <w:uiPriority w:val="9"/>
    <w:rPr>
      <w:rFonts w:ascii="Arial" w:hAnsi="Arial" w:cs="Arial" w:eastAsia="Arial"/>
      <w:b/>
      <w:bCs/>
      <w:sz w:val="22"/>
      <w:szCs w:val="22"/>
    </w:rPr>
  </w:style>
  <w:style w:type="character" w:styleId="760" w:customStyle="1">
    <w:name w:val="Заголовок 7 Знак"/>
    <w:link w:val="7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61" w:customStyle="1">
    <w:name w:val="Заголовок 8 Знак"/>
    <w:link w:val="749"/>
    <w:uiPriority w:val="9"/>
    <w:rPr>
      <w:rFonts w:ascii="Arial" w:hAnsi="Arial" w:cs="Arial" w:eastAsia="Arial"/>
      <w:i/>
      <w:iCs/>
      <w:sz w:val="22"/>
      <w:szCs w:val="22"/>
    </w:rPr>
  </w:style>
  <w:style w:type="character" w:styleId="762" w:customStyle="1">
    <w:name w:val="Заголовок 9 Знак"/>
    <w:link w:val="750"/>
    <w:uiPriority w:val="9"/>
    <w:rPr>
      <w:rFonts w:ascii="Arial" w:hAnsi="Arial" w:cs="Arial" w:eastAsia="Arial"/>
      <w:i/>
      <w:iCs/>
      <w:sz w:val="21"/>
      <w:szCs w:val="21"/>
    </w:rPr>
  </w:style>
  <w:style w:type="paragraph" w:styleId="763">
    <w:name w:val="Title"/>
    <w:basedOn w:val="741"/>
    <w:next w:val="741"/>
    <w:link w:val="764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64" w:customStyle="1">
    <w:name w:val="Заголовок Знак"/>
    <w:link w:val="763"/>
    <w:uiPriority w:val="10"/>
    <w:rPr>
      <w:sz w:val="48"/>
      <w:szCs w:val="48"/>
    </w:rPr>
  </w:style>
  <w:style w:type="paragraph" w:styleId="765">
    <w:name w:val="Subtitle"/>
    <w:basedOn w:val="741"/>
    <w:next w:val="741"/>
    <w:link w:val="766"/>
    <w:qFormat/>
    <w:uiPriority w:val="11"/>
    <w:rPr>
      <w:sz w:val="24"/>
      <w:szCs w:val="24"/>
    </w:rPr>
    <w:pPr>
      <w:spacing w:before="200"/>
    </w:pPr>
  </w:style>
  <w:style w:type="character" w:styleId="766" w:customStyle="1">
    <w:name w:val="Подзаголовок Знак"/>
    <w:link w:val="765"/>
    <w:uiPriority w:val="11"/>
    <w:rPr>
      <w:sz w:val="24"/>
      <w:szCs w:val="24"/>
    </w:rPr>
  </w:style>
  <w:style w:type="paragraph" w:styleId="767">
    <w:name w:val="Quote"/>
    <w:basedOn w:val="741"/>
    <w:next w:val="741"/>
    <w:link w:val="768"/>
    <w:qFormat/>
    <w:uiPriority w:val="29"/>
    <w:rPr>
      <w:i/>
    </w:rPr>
    <w:pPr>
      <w:ind w:left="720" w:right="720"/>
    </w:pPr>
  </w:style>
  <w:style w:type="character" w:styleId="768" w:customStyle="1">
    <w:name w:val="Цитата 2 Знак"/>
    <w:link w:val="767"/>
    <w:uiPriority w:val="29"/>
    <w:rPr>
      <w:i/>
    </w:rPr>
  </w:style>
  <w:style w:type="paragraph" w:styleId="769">
    <w:name w:val="Intense Quote"/>
    <w:basedOn w:val="741"/>
    <w:next w:val="741"/>
    <w:link w:val="770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70" w:customStyle="1">
    <w:name w:val="Выделенная цитата Знак"/>
    <w:link w:val="769"/>
    <w:uiPriority w:val="30"/>
    <w:rPr>
      <w:i/>
    </w:rPr>
  </w:style>
  <w:style w:type="paragraph" w:styleId="771">
    <w:name w:val="Header"/>
    <w:basedOn w:val="741"/>
    <w:link w:val="77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2" w:customStyle="1">
    <w:name w:val="Верхний колонтитул Знак"/>
    <w:link w:val="771"/>
    <w:uiPriority w:val="99"/>
  </w:style>
  <w:style w:type="paragraph" w:styleId="773">
    <w:name w:val="Footer"/>
    <w:basedOn w:val="741"/>
    <w:link w:val="7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74" w:customStyle="1">
    <w:name w:val="Footer Char"/>
    <w:uiPriority w:val="99"/>
  </w:style>
  <w:style w:type="paragraph" w:styleId="775">
    <w:name w:val="Caption"/>
    <w:basedOn w:val="741"/>
    <w:next w:val="741"/>
    <w:qFormat/>
    <w:uiPriority w:val="35"/>
    <w:semiHidden/>
    <w:unhideWhenUsed/>
    <w:rPr>
      <w:b/>
      <w:bCs/>
      <w:color w:val="5B9BD5" w:themeColor="accent1"/>
      <w:sz w:val="18"/>
      <w:szCs w:val="18"/>
    </w:rPr>
  </w:style>
  <w:style w:type="character" w:styleId="776" w:customStyle="1">
    <w:name w:val="Нижний колонтитул Знак"/>
    <w:link w:val="773"/>
    <w:uiPriority w:val="99"/>
  </w:style>
  <w:style w:type="table" w:styleId="777">
    <w:name w:val="Table Grid"/>
    <w:basedOn w:val="752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78" w:customStyle="1">
    <w:name w:val="Table Grid Light"/>
    <w:basedOn w:val="752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79">
    <w:name w:val="Plain Table 1"/>
    <w:basedOn w:val="752"/>
    <w:uiPriority w:val="59"/>
    <w:pPr>
      <w:spacing w:lineRule="auto" w:line="240" w:after="0"/>
    </w:pPr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2"/>
    <w:basedOn w:val="752"/>
    <w:uiPriority w:val="59"/>
    <w:pPr>
      <w:spacing w:lineRule="auto" w:line="240" w:after="0"/>
    </w:pPr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3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>
    <w:name w:val="Plain Table 4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Plain Table 5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84">
    <w:name w:val="Grid Table 1 Light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Grid Table 2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Grid Table 2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Grid Table 2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Grid Table 2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 w:customStyle="1">
    <w:name w:val="Grid Table 2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7" w:customStyle="1">
    <w:name w:val="Grid Table 2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Grid Table 3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Grid Table 3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Grid Table 3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Grid Table 3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Grid Table 3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Grid Table 3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4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06" w:customStyle="1">
    <w:name w:val="Grid Table 4 - Accent 1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807" w:customStyle="1">
    <w:name w:val="Grid Table 4 - Accent 2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808" w:customStyle="1">
    <w:name w:val="Grid Table 4 - Accent 3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809" w:customStyle="1">
    <w:name w:val="Grid Table 4 - Accent 4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810" w:customStyle="1">
    <w:name w:val="Grid Table 4 - Accent 5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811" w:customStyle="1">
    <w:name w:val="Grid Table 4 - Accent 6"/>
    <w:basedOn w:val="752"/>
    <w:uiPriority w:val="5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812">
    <w:name w:val="Grid Table 5 Dark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813" w:customStyle="1">
    <w:name w:val="Grid Table 5 Dark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814" w:customStyle="1">
    <w:name w:val="Grid Table 5 Dark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815" w:customStyle="1">
    <w:name w:val="Grid Table 5 Dark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816" w:customStyle="1">
    <w:name w:val="Grid Table 5 Dark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817" w:customStyle="1">
    <w:name w:val="Grid Table 5 Dark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818" w:customStyle="1">
    <w:name w:val="Grid Table 5 Dark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819">
    <w:name w:val="Grid Table 6 Colorful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0" w:customStyle="1">
    <w:name w:val="Grid Table 6 Colorful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21" w:customStyle="1">
    <w:name w:val="Grid Table 6 Colorful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2" w:customStyle="1">
    <w:name w:val="Grid Table 6 Colorful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3" w:customStyle="1">
    <w:name w:val="Grid Table 6 Colorful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4" w:customStyle="1">
    <w:name w:val="Grid Table 6 Colorful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5" w:customStyle="1">
    <w:name w:val="Grid Table 6 Colorful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6">
    <w:name w:val="Grid Table 7 Colorful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7" w:customStyle="1">
    <w:name w:val="Grid Table 7 Colorful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28" w:customStyle="1">
    <w:name w:val="Grid Table 7 Colorful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9" w:customStyle="1">
    <w:name w:val="Grid Table 7 Colorful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30" w:customStyle="1">
    <w:name w:val="Grid Table 7 Colorful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31" w:customStyle="1">
    <w:name w:val="Grid Table 7 Colorful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32" w:customStyle="1">
    <w:name w:val="Grid Table 7 Colorful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33">
    <w:name w:val="List Table 1 Light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34" w:customStyle="1">
    <w:name w:val="List Table 1 Light - Accent 1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35" w:customStyle="1">
    <w:name w:val="List Table 1 Light - Accent 2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36" w:customStyle="1">
    <w:name w:val="List Table 1 Light - Accent 3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37" w:customStyle="1">
    <w:name w:val="List Table 1 Light - Accent 4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38" w:customStyle="1">
    <w:name w:val="List Table 1 Light - Accent 5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39" w:customStyle="1">
    <w:name w:val="List Table 1 Light - Accent 6"/>
    <w:basedOn w:val="752"/>
    <w:uiPriority w:val="99"/>
    <w:pPr>
      <w:spacing w:lineRule="auto" w:line="240" w:after="0"/>
    </w:pPr>
    <w:tblPr>
      <w:tblStyleRowBandSize w:val="1"/>
      <w:tblStyleColBandSize w:val="1"/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40">
    <w:name w:val="List Table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841" w:customStyle="1">
    <w:name w:val="List Table 2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842" w:customStyle="1">
    <w:name w:val="List Table 2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843" w:customStyle="1">
    <w:name w:val="List Table 2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844" w:customStyle="1">
    <w:name w:val="List Table 2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845" w:customStyle="1">
    <w:name w:val="List Table 2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846" w:customStyle="1">
    <w:name w:val="List Table 2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847">
    <w:name w:val="List Table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5 Dark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>
    <w:name w:val="List Table 6 Colorful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69" w:customStyle="1">
    <w:name w:val="List Table 6 Colorful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70" w:customStyle="1">
    <w:name w:val="List Table 6 Colorful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71" w:customStyle="1">
    <w:name w:val="List Table 6 Colorful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72" w:customStyle="1">
    <w:name w:val="List Table 6 Colorful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73" w:customStyle="1">
    <w:name w:val="List Table 6 Colorful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74" w:customStyle="1">
    <w:name w:val="List Table 6 Colorful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75">
    <w:name w:val="List Table 7 Colorful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76" w:customStyle="1">
    <w:name w:val="List Table 7 Colorful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77" w:customStyle="1">
    <w:name w:val="List Table 7 Colorful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78" w:customStyle="1">
    <w:name w:val="List Table 7 Colorful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79" w:customStyle="1">
    <w:name w:val="List Table 7 Colorful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80" w:customStyle="1">
    <w:name w:val="List Table 7 Colorful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81" w:customStyle="1">
    <w:name w:val="List Table 7 Colorful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82" w:customStyle="1">
    <w:name w:val="Lined - Accent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83" w:customStyle="1">
    <w:name w:val="Lined - Accent 1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84" w:customStyle="1">
    <w:name w:val="Lined - Accent 2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85" w:customStyle="1">
    <w:name w:val="Lined - Accent 3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86" w:customStyle="1">
    <w:name w:val="Lined - Accent 4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87" w:customStyle="1">
    <w:name w:val="Lined - Accent 5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88" w:customStyle="1">
    <w:name w:val="Lined - Accent 6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89" w:customStyle="1">
    <w:name w:val="Bordered &amp; Lined - Accent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90" w:customStyle="1">
    <w:name w:val="Bordered &amp; Lined - Accent 1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91" w:customStyle="1">
    <w:name w:val="Bordered &amp; Lined - Accent 2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92" w:customStyle="1">
    <w:name w:val="Bordered &amp; Lined - Accent 3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93" w:customStyle="1">
    <w:name w:val="Bordered &amp; Lined - Accent 4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94" w:customStyle="1">
    <w:name w:val="Bordered &amp; Lined - Accent 5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95" w:customStyle="1">
    <w:name w:val="Bordered &amp; Lined - Accent 6"/>
    <w:basedOn w:val="75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96" w:customStyle="1">
    <w:name w:val="Bordered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97" w:customStyle="1">
    <w:name w:val="Bordered - Accent 1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98" w:customStyle="1">
    <w:name w:val="Bordered - Accent 2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99" w:customStyle="1">
    <w:name w:val="Bordered - Accent 3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900" w:customStyle="1">
    <w:name w:val="Bordered - Accent 4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901" w:customStyle="1">
    <w:name w:val="Bordered - Accent 5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902" w:customStyle="1">
    <w:name w:val="Bordered - Accent 6"/>
    <w:basedOn w:val="752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903">
    <w:name w:val="Hyperlink"/>
    <w:uiPriority w:val="99"/>
    <w:unhideWhenUsed/>
    <w:rPr>
      <w:color w:val="0563C1" w:themeColor="hyperlink"/>
      <w:u w:val="single"/>
    </w:rPr>
  </w:style>
  <w:style w:type="paragraph" w:styleId="904">
    <w:name w:val="footnote text"/>
    <w:basedOn w:val="741"/>
    <w:link w:val="905"/>
    <w:uiPriority w:val="99"/>
    <w:semiHidden/>
    <w:unhideWhenUsed/>
    <w:rPr>
      <w:sz w:val="18"/>
    </w:rPr>
    <w:pPr>
      <w:spacing w:lineRule="auto" w:line="240" w:after="40"/>
    </w:pPr>
  </w:style>
  <w:style w:type="character" w:styleId="905" w:customStyle="1">
    <w:name w:val="Текст сноски Знак"/>
    <w:link w:val="904"/>
    <w:uiPriority w:val="99"/>
    <w:rPr>
      <w:sz w:val="18"/>
    </w:rPr>
  </w:style>
  <w:style w:type="character" w:styleId="906">
    <w:name w:val="footnote reference"/>
    <w:uiPriority w:val="99"/>
    <w:unhideWhenUsed/>
    <w:rPr>
      <w:vertAlign w:val="superscript"/>
    </w:rPr>
  </w:style>
  <w:style w:type="paragraph" w:styleId="907">
    <w:name w:val="endnote text"/>
    <w:basedOn w:val="741"/>
    <w:link w:val="908"/>
    <w:uiPriority w:val="99"/>
    <w:semiHidden/>
    <w:unhideWhenUsed/>
    <w:rPr>
      <w:sz w:val="20"/>
    </w:rPr>
    <w:pPr>
      <w:spacing w:lineRule="auto" w:line="240" w:after="0"/>
    </w:pPr>
  </w:style>
  <w:style w:type="character" w:styleId="908" w:customStyle="1">
    <w:name w:val="Текст концевой сноски Знак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41"/>
    <w:next w:val="741"/>
    <w:uiPriority w:val="39"/>
    <w:unhideWhenUsed/>
    <w:pPr>
      <w:spacing w:after="57"/>
    </w:pPr>
  </w:style>
  <w:style w:type="paragraph" w:styleId="911">
    <w:name w:val="toc 2"/>
    <w:basedOn w:val="741"/>
    <w:next w:val="741"/>
    <w:uiPriority w:val="39"/>
    <w:unhideWhenUsed/>
    <w:pPr>
      <w:ind w:left="283"/>
      <w:spacing w:after="57"/>
    </w:pPr>
  </w:style>
  <w:style w:type="paragraph" w:styleId="912">
    <w:name w:val="toc 3"/>
    <w:basedOn w:val="741"/>
    <w:next w:val="741"/>
    <w:uiPriority w:val="39"/>
    <w:unhideWhenUsed/>
    <w:pPr>
      <w:ind w:left="567"/>
      <w:spacing w:after="57"/>
    </w:pPr>
  </w:style>
  <w:style w:type="paragraph" w:styleId="913">
    <w:name w:val="toc 4"/>
    <w:basedOn w:val="741"/>
    <w:next w:val="741"/>
    <w:uiPriority w:val="39"/>
    <w:unhideWhenUsed/>
    <w:pPr>
      <w:ind w:left="850"/>
      <w:spacing w:after="57"/>
    </w:pPr>
  </w:style>
  <w:style w:type="paragraph" w:styleId="914">
    <w:name w:val="toc 5"/>
    <w:basedOn w:val="741"/>
    <w:next w:val="741"/>
    <w:uiPriority w:val="39"/>
    <w:unhideWhenUsed/>
    <w:pPr>
      <w:ind w:left="1134"/>
      <w:spacing w:after="57"/>
    </w:pPr>
  </w:style>
  <w:style w:type="paragraph" w:styleId="915">
    <w:name w:val="toc 6"/>
    <w:basedOn w:val="741"/>
    <w:next w:val="741"/>
    <w:uiPriority w:val="39"/>
    <w:unhideWhenUsed/>
    <w:pPr>
      <w:ind w:left="1417"/>
      <w:spacing w:after="57"/>
    </w:pPr>
  </w:style>
  <w:style w:type="paragraph" w:styleId="916">
    <w:name w:val="toc 7"/>
    <w:basedOn w:val="741"/>
    <w:next w:val="741"/>
    <w:uiPriority w:val="39"/>
    <w:unhideWhenUsed/>
    <w:pPr>
      <w:ind w:left="1701"/>
      <w:spacing w:after="57"/>
    </w:pPr>
  </w:style>
  <w:style w:type="paragraph" w:styleId="917">
    <w:name w:val="toc 8"/>
    <w:basedOn w:val="741"/>
    <w:next w:val="741"/>
    <w:uiPriority w:val="39"/>
    <w:unhideWhenUsed/>
    <w:pPr>
      <w:ind w:left="1984"/>
      <w:spacing w:after="57"/>
    </w:pPr>
  </w:style>
  <w:style w:type="paragraph" w:styleId="918">
    <w:name w:val="toc 9"/>
    <w:basedOn w:val="741"/>
    <w:next w:val="741"/>
    <w:uiPriority w:val="39"/>
    <w:unhideWhenUsed/>
    <w:pPr>
      <w:ind w:left="2268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741"/>
    <w:next w:val="741"/>
    <w:uiPriority w:val="99"/>
    <w:unhideWhenUsed/>
    <w:pPr>
      <w:spacing w:after="0"/>
    </w:pPr>
  </w:style>
  <w:style w:type="paragraph" w:styleId="921">
    <w:name w:val="No Spacing"/>
    <w:basedOn w:val="741"/>
    <w:qFormat/>
    <w:uiPriority w:val="1"/>
    <w:pPr>
      <w:spacing w:lineRule="auto" w:line="240" w:after="0"/>
    </w:pPr>
  </w:style>
  <w:style w:type="paragraph" w:styleId="922">
    <w:name w:val="List Paragraph"/>
    <w:basedOn w:val="741"/>
    <w:qFormat/>
    <w:uiPriority w:val="34"/>
    <w:pPr>
      <w:contextualSpacing w:val="true"/>
      <w:ind w:left="720"/>
    </w:pPr>
  </w:style>
  <w:style w:type="numbering" w:styleId="923" w:customStyle="1">
    <w:name w:val="Стиль1"/>
    <w:uiPriority w:val="99"/>
    <w:pPr>
      <w:numPr>
        <w:numId w:val="6"/>
      </w:numPr>
    </w:pPr>
  </w:style>
  <w:style w:type="paragraph" w:styleId="924">
    <w:name w:val="Balloon Text"/>
    <w:basedOn w:val="741"/>
    <w:link w:val="925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25" w:customStyle="1">
    <w:name w:val="Текст выноски Знак"/>
    <w:basedOn w:val="751"/>
    <w:link w:val="924"/>
    <w:uiPriority w:val="99"/>
    <w:semiHidden/>
    <w:rPr>
      <w:rFonts w:ascii="Segoe UI" w:hAnsi="Segoe UI" w:cs="Segoe UI"/>
      <w:sz w:val="18"/>
      <w:szCs w:val="18"/>
    </w:rPr>
  </w:style>
  <w:style w:type="table" w:styleId="926" w:customStyle="1">
    <w:name w:val="Сетка таблицы1"/>
    <w:basedOn w:val="752"/>
    <w:next w:val="777"/>
    <w:uiPriority w:val="59"/>
    <w:rPr>
      <w:rFonts w:ascii="Calibri" w:hAnsi="Calibri" w:cs="Calibri" w:eastAsia="Calibri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hyperlink" Target="https://login.consultant.ru/link/?req=doc&amp;base=RLAW072&amp;n=188283&amp;date=18.07.2024" TargetMode="External"/><Relationship Id="rId13" Type="http://schemas.openxmlformats.org/officeDocument/2006/relationships/hyperlink" Target="file:///C:\Users\&#1055;&#1088;&#1086;&#1093;&#1086;&#1088;&#1086;&#1074;&#1072;%20&#1054;&#1083;&#1100;&#1075;&#1072;\Desktop\&#1057;&#1042;&#1054;\(http:\novyjoskol-r31.gosweb.gosuslugi.ru)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Прохорова Ольга</dc:creator>
  <cp:revision>4</cp:revision>
  <dcterms:created xsi:type="dcterms:W3CDTF">2024-11-14T05:30:00Z</dcterms:created>
  <dcterms:modified xsi:type="dcterms:W3CDTF">2024-11-14T06:16:52Z</dcterms:modified>
</cp:coreProperties>
</file>