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6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6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6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6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6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«13» декабря  2024 г.                                                                                     № 676</w:t>
      </w:r>
      <w:r>
        <w:rPr>
          <w:sz w:val="24"/>
        </w:rPr>
      </w:r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sz w:val="24"/>
        </w:rPr>
      </w:r>
    </w:p>
    <w:p>
      <w:pPr>
        <w:pStyle w:val="736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6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85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53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353" w:type="dxa"/>
            <w:vAlign w:val="top"/>
            <w:textDirection w:val="lrTb"/>
            <w:noWrap w:val="false"/>
          </w:tcPr>
          <w:p>
            <w:pPr>
              <w:pStyle w:val="757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униципального бюджетного  дошкольного 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57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«Детский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сад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комбинированного вида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57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с. Великомихайловка Н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овооскольского района  Белгородской области»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57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57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57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57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57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72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72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5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«Детский сад комбинированного вида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с. Великомихайловка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района 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«Детский сад «Светлячок»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с. Великомихайловка Новооскольского муниципального округа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 (сокращенное наименование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МБ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ОУ </w:t>
      </w:r>
      <w:r>
        <w:rPr>
          <w:rFonts w:ascii="Times New Roman" w:hAnsi="Times New Roman"/>
          <w:sz w:val="28"/>
          <w:szCs w:val="28"/>
          <w:lang w:val="ru-RU"/>
        </w:rPr>
        <w:t xml:space="preserve">«Детский сад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Светлячок</w:t>
      </w:r>
      <w:r>
        <w:rPr>
          <w:rFonts w:ascii="Times New Roman" w:hAnsi="Times New Roman"/>
          <w:sz w:val="28"/>
          <w:szCs w:val="28"/>
          <w:lang w:val="ru-RU"/>
        </w:rPr>
        <w:t xml:space="preserve">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5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«Светлячок» с. Великомихайловка 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5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Заведующему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бюджетн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дошкольным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учреждени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ем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«Светлячок»                                             с. Великомихайловка 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Вознюк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Светлане Александровне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осуществить необходимые действия, связанные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государственной регистрацией Устава в новой редакции. </w:t>
      </w:r>
      <w:r/>
    </w:p>
    <w:p>
      <w:pPr>
        <w:pStyle w:val="75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</w:t>
      </w:r>
      <w:r>
        <w:rPr>
          <w:rFonts w:ascii="Times New Roman" w:hAnsi="Times New Roman"/>
          <w:sz w:val="28"/>
          <w:szCs w:val="28"/>
          <w:lang w:val="ru-RU"/>
        </w:rPr>
        <w:t xml:space="preserve">ий район»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от 25 декабря 2015 года № 909 «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Об утверждении устава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бюджетного  дошкольного образовательного учреждения «Детский сад комбинированного вида с. Великомихайловка Новооскольского района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75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5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73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6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36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736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736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736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36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36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36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W w:w="974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5953"/>
      </w:tblGrid>
      <w:tr>
        <w:trPr>
          <w:trHeight w:val="3109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736"/>
              <w:jc w:val="both"/>
              <w:widowControl w:val="off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736"/>
              <w:jc w:val="center"/>
              <w:widowControl w:val="off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Приложение</w:t>
            </w:r>
            <w:r/>
          </w:p>
          <w:p>
            <w:pPr>
              <w:pStyle w:val="736"/>
              <w:jc w:val="center"/>
              <w:widowControl w:val="off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  <w:p>
            <w:pPr>
              <w:pStyle w:val="736"/>
              <w:jc w:val="center"/>
              <w:widowControl w:val="off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УТВЕРЖДЕН</w:t>
            </w:r>
            <w:r/>
          </w:p>
          <w:p>
            <w:pPr>
              <w:pStyle w:val="736"/>
              <w:ind w:left="176"/>
              <w:jc w:val="center"/>
              <w:widowControl w:val="off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постановлением администрации Новооскольского муниципального округа </w:t>
            </w:r>
            <w:r/>
          </w:p>
          <w:p>
            <w:pPr>
              <w:pStyle w:val="736"/>
              <w:ind w:left="176"/>
              <w:jc w:val="center"/>
              <w:widowControl w:val="off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Белгородской области</w:t>
            </w:r>
            <w:r/>
          </w:p>
          <w:p>
            <w:pPr>
              <w:pStyle w:val="736"/>
              <w:ind w:left="176"/>
              <w:jc w:val="center"/>
              <w:widowControl w:val="off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от 13 декабря 2024 года  </w:t>
            </w:r>
            <w:r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№ 676</w:t>
            </w:r>
            <w:r/>
          </w:p>
        </w:tc>
      </w:tr>
    </w:tbl>
    <w:p>
      <w:pPr>
        <w:pStyle w:val="736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b/>
          <w:sz w:val="28"/>
          <w:szCs w:val="28"/>
          <w:lang w:val="en-US" w:eastAsia="en-US"/>
        </w:rPr>
      </w:pPr>
      <w:r>
        <w:rPr>
          <w:rFonts w:eastAsia="Calibri"/>
          <w:b/>
          <w:sz w:val="28"/>
          <w:szCs w:val="28"/>
          <w:lang w:val="en-US" w:eastAsia="en-US"/>
        </w:rPr>
      </w:r>
      <w:r/>
    </w:p>
    <w:p>
      <w:pPr>
        <w:pStyle w:val="736"/>
        <w:jc w:val="both"/>
        <w:widowControl w:val="off"/>
        <w:rPr>
          <w:rFonts w:eastAsia="Calibri"/>
          <w:b/>
          <w:sz w:val="28"/>
          <w:szCs w:val="28"/>
          <w:lang w:val="en-US" w:eastAsia="en-US"/>
        </w:rPr>
      </w:pPr>
      <w:r>
        <w:rPr>
          <w:rFonts w:eastAsia="Calibri"/>
          <w:b/>
          <w:sz w:val="28"/>
          <w:szCs w:val="28"/>
          <w:lang w:val="en-US" w:eastAsia="en-US"/>
        </w:rPr>
      </w:r>
      <w:r/>
    </w:p>
    <w:p>
      <w:pPr>
        <w:pStyle w:val="736"/>
        <w:jc w:val="both"/>
        <w:widowControl w:val="off"/>
        <w:rPr>
          <w:rFonts w:eastAsia="Calibri"/>
          <w:b/>
          <w:sz w:val="28"/>
          <w:szCs w:val="28"/>
          <w:lang w:val="en-US" w:eastAsia="en-US"/>
        </w:rPr>
      </w:pPr>
      <w:r>
        <w:rPr>
          <w:rFonts w:eastAsia="Calibri"/>
          <w:b/>
          <w:sz w:val="28"/>
          <w:szCs w:val="28"/>
          <w:lang w:val="en-US" w:eastAsia="en-US"/>
        </w:rPr>
      </w:r>
      <w:r/>
    </w:p>
    <w:p>
      <w:pPr>
        <w:pStyle w:val="736"/>
        <w:jc w:val="center"/>
        <w:widowControl w:val="off"/>
        <w:rPr>
          <w:rFonts w:eastAsia="Calibri"/>
          <w:sz w:val="48"/>
          <w:szCs w:val="48"/>
          <w:lang w:eastAsia="en-US"/>
        </w:rPr>
      </w:pPr>
      <w:r>
        <w:rPr>
          <w:rFonts w:eastAsia="Calibri"/>
          <w:sz w:val="48"/>
          <w:szCs w:val="48"/>
          <w:lang w:eastAsia="en-US"/>
        </w:rPr>
        <w:t xml:space="preserve">УСТАВ</w:t>
      </w:r>
      <w:r/>
    </w:p>
    <w:p>
      <w:pPr>
        <w:pStyle w:val="736"/>
        <w:jc w:val="center"/>
        <w:widowControl w:val="off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МУНИЦИПАЛЬНОГО БЮДЖЕТНОГО </w:t>
      </w:r>
      <w:r/>
    </w:p>
    <w:p>
      <w:pPr>
        <w:pStyle w:val="736"/>
        <w:jc w:val="center"/>
        <w:widowControl w:val="off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ДОШКОЛЬНОГО ОБРАЗОВАТЕЛЬНОГО УЧРЕЖДЕНИЯ</w:t>
      </w:r>
      <w:r/>
    </w:p>
    <w:p>
      <w:pPr>
        <w:pStyle w:val="736"/>
        <w:jc w:val="center"/>
        <w:widowControl w:val="off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«ДЕТСКИЙ САД «СВЕТЛЯЧОК»</w:t>
      </w:r>
      <w:r/>
    </w:p>
    <w:p>
      <w:pPr>
        <w:pStyle w:val="736"/>
        <w:jc w:val="center"/>
        <w:widowControl w:val="off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С. ВЕЛИКОМИХАЙЛОВКА </w:t>
      </w:r>
      <w:r/>
    </w:p>
    <w:p>
      <w:pPr>
        <w:pStyle w:val="736"/>
        <w:jc w:val="center"/>
        <w:widowControl w:val="off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НОВООСКОЛЬСКОГО МУНИЦИПАЛЬНОГО ОКРУГА</w:t>
      </w:r>
      <w:r/>
    </w:p>
    <w:p>
      <w:pPr>
        <w:pStyle w:val="736"/>
        <w:jc w:val="center"/>
        <w:widowControl w:val="off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БЕЛГОРОДСКОЙ ОБЛАСТИ»</w:t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с. Великомихайловка</w:t>
      </w:r>
      <w:r/>
    </w:p>
    <w:p>
      <w:pPr>
        <w:pStyle w:val="736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2024 год</w:t>
      </w:r>
      <w:r/>
    </w:p>
    <w:p>
      <w:pPr>
        <w:pStyle w:val="736"/>
        <w:jc w:val="center"/>
        <w:widowControl w:val="off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1. Общие положения</w:t>
      </w:r>
      <w:r>
        <w:rPr>
          <w:rFonts w:eastAsia="Calibri"/>
          <w:b/>
          <w:bCs/>
          <w:sz w:val="28"/>
          <w:szCs w:val="28"/>
          <w:lang w:eastAsia="en-US"/>
        </w:rPr>
      </w:r>
      <w:r/>
    </w:p>
    <w:p>
      <w:pPr>
        <w:pStyle w:val="736"/>
        <w:ind w:firstLine="720"/>
        <w:jc w:val="both"/>
        <w:widowControl w:val="off"/>
        <w:tabs>
          <w:tab w:val="left" w:pos="163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Настоящий Устав разработан в связи с переименованием муниципального бюджетного дошкольного образовательного учреждения </w:t>
      </w:r>
      <w:r>
        <w:rPr>
          <w:sz w:val="28"/>
          <w:szCs w:val="28"/>
          <w:lang w:eastAsia="en-US"/>
        </w:rPr>
        <w:t xml:space="preserve">«Детский сад комбинированного вида с. Великомихайловка Новооскольского района Белгородской области»</w:t>
      </w:r>
      <w:r>
        <w:rPr>
          <w:sz w:val="28"/>
          <w:szCs w:val="28"/>
        </w:rPr>
        <w:t xml:space="preserve"> в муниципальное бюджетное дошкольное образовательное учреждение «Детский сад «Светлячок» с. Великомихайловка Новооскольского муниципального округа Белгородской области»                                    (далее - Учреждение).</w:t>
      </w:r>
      <w:r/>
    </w:p>
    <w:p>
      <w:pPr>
        <w:pStyle w:val="736"/>
        <w:numPr>
          <w:ilvl w:val="0"/>
          <w:numId w:val="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Полное наименование Учреждения: муниципальное</w:t>
      </w:r>
      <w:r>
        <w:rPr>
          <w:spacing w:val="6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бюджетное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дошкольное образовательное учреждение </w:t>
      </w:r>
      <w:r>
        <w:rPr>
          <w:sz w:val="28"/>
          <w:szCs w:val="28"/>
        </w:rPr>
        <w:t xml:space="preserve">«Детский сад «Светлячок»                                 с. Великомихайловка Новооскольского муниципального округа Белгородской области»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Сокращенное наименование Учреждения: МБДОУ «</w:t>
      </w:r>
      <w:r>
        <w:rPr>
          <w:sz w:val="28"/>
          <w:szCs w:val="28"/>
        </w:rPr>
        <w:t xml:space="preserve">Детский сад «Светлячок»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Учреждения:</w:t>
      </w:r>
      <w:r/>
    </w:p>
    <w:p>
      <w:pPr>
        <w:pStyle w:val="736"/>
        <w:numPr>
          <w:ilvl w:val="0"/>
          <w:numId w:val="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</w:t>
      </w:r>
      <w:r>
        <w:rPr>
          <w:rFonts w:eastAsia="Calibri"/>
          <w:sz w:val="28"/>
          <w:szCs w:val="28"/>
          <w:lang w:eastAsia="en-US"/>
        </w:rPr>
        <w:t xml:space="preserve">309620, Белгородская область, Новооскольский район, село Великомихайловка, улица Каховка, дом 2. 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адрес: </w:t>
      </w:r>
      <w:r>
        <w:rPr>
          <w:rFonts w:eastAsia="Calibri"/>
          <w:sz w:val="28"/>
          <w:szCs w:val="28"/>
          <w:lang w:eastAsia="en-US"/>
        </w:rPr>
        <w:t xml:space="preserve">309620, Белгородская область, Новооскольский район, село Великомихайловка, улица Каховка, дом 2. 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4"/>
        </w:numPr>
        <w:jc w:val="both"/>
        <w:widowControl w:val="off"/>
        <w:tabs>
          <w:tab w:val="left" w:pos="1314" w:leader="none"/>
        </w:tabs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является некоммерческой</w:t>
      </w:r>
      <w:r>
        <w:rPr>
          <w:rFonts w:eastAsia="Calibri"/>
          <w:spacing w:val="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организацией.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4"/>
        </w:numPr>
        <w:jc w:val="both"/>
        <w:widowControl w:val="off"/>
        <w:tabs>
          <w:tab w:val="left" w:pos="131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Организационно-правовая форма Учреждения:</w:t>
      </w:r>
      <w:r>
        <w:rPr>
          <w:spacing w:val="4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бюджетное учреждение.</w:t>
      </w:r>
      <w:r/>
    </w:p>
    <w:p>
      <w:pPr>
        <w:pStyle w:val="736"/>
        <w:numPr>
          <w:ilvl w:val="0"/>
          <w:numId w:val="4"/>
        </w:numPr>
        <w:jc w:val="both"/>
        <w:widowControl w:val="off"/>
        <w:tabs>
          <w:tab w:val="left" w:pos="1314" w:leader="none"/>
        </w:tabs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Тип Учреждения в качестве </w:t>
      </w:r>
      <w:r>
        <w:rPr>
          <w:rFonts w:eastAsia="Calibri"/>
          <w:spacing w:val="-3"/>
          <w:sz w:val="28"/>
          <w:szCs w:val="28"/>
          <w:lang w:eastAsia="en-US"/>
        </w:rPr>
        <w:t xml:space="preserve">образовательной организации</w:t>
      </w:r>
      <w:r>
        <w:rPr>
          <w:rFonts w:eastAsia="Calibri"/>
          <w:sz w:val="28"/>
          <w:szCs w:val="28"/>
          <w:lang w:eastAsia="en-US"/>
        </w:rPr>
        <w:t xml:space="preserve">: </w:t>
      </w:r>
      <w:r>
        <w:rPr>
          <w:rFonts w:eastAsia="Calibri"/>
          <w:spacing w:val="-3"/>
          <w:sz w:val="28"/>
          <w:szCs w:val="28"/>
          <w:lang w:eastAsia="en-US"/>
        </w:rPr>
        <w:t xml:space="preserve">дошкольное.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4"/>
        </w:numPr>
        <w:jc w:val="both"/>
        <w:widowControl w:val="off"/>
        <w:tabs>
          <w:tab w:val="left" w:pos="1314" w:leader="none"/>
        </w:tabs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Учредителем и собственником имущества Учреждения является Новооскольский муниципальный округ Белгородской области.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4"/>
        </w:numPr>
        <w:jc w:val="both"/>
        <w:widowControl w:val="off"/>
        <w:tabs>
          <w:tab w:val="left" w:pos="1314" w:leader="none"/>
        </w:tabs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Функции и полномочия Учредителя и Собственника имущества  осуществляет администрация Новооскольского муниципального округа Белгородской области (далее - Учредитель). 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4"/>
        </w:numPr>
        <w:jc w:val="both"/>
        <w:widowControl w:val="off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 xml:space="preserve">Местонахождение Учредителя:</w:t>
      </w:r>
      <w:r>
        <w:rPr>
          <w:rFonts w:ascii="Times New Roman CYR" w:hAnsi="Times New Roman CYR"/>
          <w:sz w:val="28"/>
          <w:szCs w:val="28"/>
        </w:rPr>
      </w:r>
      <w:r/>
    </w:p>
    <w:p>
      <w:pPr>
        <w:pStyle w:val="736"/>
        <w:numPr>
          <w:ilvl w:val="0"/>
          <w:numId w:val="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309640, Россия, Белгородская область,       город Новый Оскол, улица 1 Мая, дом 2.</w:t>
      </w:r>
      <w:r/>
    </w:p>
    <w:p>
      <w:pPr>
        <w:pStyle w:val="736"/>
        <w:numPr>
          <w:ilvl w:val="0"/>
          <w:numId w:val="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адрес: 309640, Россия, Белгородская область,                  город Новый Оскол, улица 1 Мая, дом 2. </w:t>
      </w:r>
      <w:r/>
    </w:p>
    <w:p>
      <w:pPr>
        <w:pStyle w:val="736"/>
        <w:numPr>
          <w:ilvl w:val="0"/>
          <w:numId w:val="6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Функции и полномочия Учредителя Учреждения в пределах переданных ему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 </w:t>
      </w:r>
      <w:r/>
    </w:p>
    <w:p>
      <w:pPr>
        <w:pStyle w:val="736"/>
        <w:numPr>
          <w:ilvl w:val="0"/>
          <w:numId w:val="6"/>
        </w:numPr>
        <w:ind w:right="-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в своей деятельности руководствуется</w:t>
      </w:r>
      <w:r>
        <w:rPr>
          <w:rFonts w:eastAsia="Calibri"/>
          <w:spacing w:val="3"/>
          <w:sz w:val="28"/>
          <w:szCs w:val="28"/>
          <w:lang w:eastAsia="en-US"/>
        </w:rPr>
        <w:t xml:space="preserve"> международными правовыми актами в области защиты прав ребенка, </w:t>
      </w:r>
      <w:r>
        <w:rPr>
          <w:rFonts w:eastAsia="Calibri"/>
          <w:sz w:val="28"/>
          <w:szCs w:val="28"/>
          <w:lang w:eastAsia="en-US"/>
        </w:rPr>
        <w:t xml:space="preserve">Конституцией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Российской Федерации, федеральными законами Российской Федерации,</w:t>
      </w:r>
      <w:r>
        <w:rPr>
          <w:rFonts w:eastAsia="Calibri"/>
          <w:spacing w:val="-38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постановлениями и распоряжениями Правительства Российской Федерации, указами</w:t>
      </w:r>
      <w:r>
        <w:rPr>
          <w:rFonts w:eastAsia="Calibri"/>
          <w:spacing w:val="5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распоряжениями Президента Российской Федерации, иными</w:t>
      </w:r>
      <w:r>
        <w:rPr>
          <w:rFonts w:eastAsia="Calibri"/>
          <w:spacing w:val="-34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нормативно – правовыми  актами Российской Федерации, законодательными</w:t>
      </w:r>
      <w:r>
        <w:rPr>
          <w:rFonts w:eastAsia="Calibri"/>
          <w:spacing w:val="22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нормативно – правовыми  актами Белгородской области,</w:t>
      </w:r>
      <w:r>
        <w:rPr>
          <w:rFonts w:eastAsia="Calibri"/>
          <w:spacing w:val="1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органов местного самоуправления, настоящим Уставом, локальными нормативными</w:t>
      </w:r>
      <w:r>
        <w:rPr>
          <w:rFonts w:eastAsia="Calibri"/>
          <w:spacing w:val="50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актами Учреждения.</w:t>
      </w:r>
      <w:r/>
    </w:p>
    <w:p>
      <w:pPr>
        <w:pStyle w:val="736"/>
        <w:numPr>
          <w:ilvl w:val="0"/>
          <w:numId w:val="6"/>
        </w:numPr>
        <w:ind w:right="-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имеет в оперативном управлении обособленное имущество, самостоятельный баланс, круглую печать установленного образца, содержащую его полное наименование на русском языке, штамп со своим наименованием.</w:t>
      </w:r>
      <w:r/>
    </w:p>
    <w:p>
      <w:pPr>
        <w:pStyle w:val="736"/>
        <w:numPr>
          <w:ilvl w:val="0"/>
          <w:numId w:val="6"/>
        </w:numPr>
        <w:ind w:right="-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pStyle w:val="736"/>
        <w:numPr>
          <w:ilvl w:val="0"/>
          <w:numId w:val="6"/>
        </w:numPr>
        <w:ind w:right="-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вправе от своего имени приобретать имущественные</w:t>
      </w:r>
      <w:r>
        <w:rPr>
          <w:rFonts w:eastAsia="Calibri"/>
          <w:spacing w:val="53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 xml:space="preserve">и личные неимущественные права, соответствующие предмету и</w:t>
      </w:r>
      <w:r>
        <w:rPr>
          <w:rFonts w:eastAsia="Calibri"/>
          <w:spacing w:val="4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целям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деятельности, предусмотренными настоящим Уставом, исполнять</w:t>
      </w:r>
      <w:r>
        <w:rPr>
          <w:rFonts w:eastAsia="Calibri"/>
          <w:spacing w:val="34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обязанности,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быть истцом и ответчиком в</w:t>
      </w:r>
      <w:r>
        <w:rPr>
          <w:rFonts w:eastAsia="Calibri"/>
          <w:spacing w:val="-22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суде.</w:t>
      </w:r>
      <w:r/>
    </w:p>
    <w:p>
      <w:pPr>
        <w:pStyle w:val="736"/>
        <w:numPr>
          <w:ilvl w:val="0"/>
          <w:numId w:val="6"/>
        </w:numPr>
        <w:ind w:right="-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Права юридического лица у Учреждения возникают  с</w:t>
      </w:r>
      <w:r>
        <w:rPr>
          <w:rFonts w:eastAsia="Calibri"/>
          <w:spacing w:val="-2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момента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его государственной регистрации в установленном действующим законодательством порядке.</w:t>
      </w:r>
      <w:r/>
    </w:p>
    <w:p>
      <w:pPr>
        <w:pStyle w:val="736"/>
        <w:numPr>
          <w:ilvl w:val="0"/>
          <w:numId w:val="6"/>
        </w:numPr>
        <w:ind w:right="-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Учреждении не допускается создание и</w:t>
      </w:r>
      <w:r>
        <w:rPr>
          <w:rFonts w:eastAsia="Calibri"/>
          <w:spacing w:val="1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деятельность организационных структур политических партий,</w:t>
      </w:r>
      <w:r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общественно -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политических и религиозных движений и</w:t>
      </w:r>
      <w:r>
        <w:rPr>
          <w:rFonts w:eastAsia="Calibri"/>
          <w:spacing w:val="-5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организаций.</w:t>
      </w:r>
      <w:r/>
    </w:p>
    <w:p>
      <w:pPr>
        <w:pStyle w:val="736"/>
        <w:numPr>
          <w:ilvl w:val="0"/>
          <w:numId w:val="6"/>
        </w:numPr>
        <w:ind w:right="-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на момент государственной регистрации Устава филиалов и</w:t>
      </w:r>
      <w:r>
        <w:rPr>
          <w:rFonts w:eastAsia="Calibri"/>
          <w:spacing w:val="-8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представительств не имеет.</w:t>
      </w:r>
      <w:r/>
    </w:p>
    <w:p>
      <w:pPr>
        <w:pStyle w:val="736"/>
        <w:numPr>
          <w:ilvl w:val="0"/>
          <w:numId w:val="6"/>
        </w:numPr>
        <w:ind w:right="-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Образовательная деятельность в Учреждении осуществляется                    на государственном языке Российской Федерации - русском. </w:t>
      </w:r>
      <w:r/>
    </w:p>
    <w:p>
      <w:pPr>
        <w:pStyle w:val="736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36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 Предмет, цели и виды деятельности</w:t>
      </w:r>
      <w:r/>
    </w:p>
    <w:p>
      <w:pPr>
        <w:pStyle w:val="736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7"/>
        </w:numPr>
        <w:ind w:left="0"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Предметом деятельности Учреждения является реализации образовательных программ, определенных Федеральным законом</w:t>
      </w:r>
      <w:r>
        <w:rPr>
          <w:sz w:val="28"/>
          <w:szCs w:val="28"/>
        </w:rPr>
        <w:t xml:space="preserve">                                          от </w:t>
      </w:r>
      <w:r>
        <w:rPr>
          <w:sz w:val="28"/>
          <w:szCs w:val="28"/>
          <w:lang w:val="en-US"/>
        </w:rPr>
        <w:t xml:space="preserve">29 декабря 2012 года № 273-ФЗ «Об образовании в 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36"/>
        <w:numPr>
          <w:ilvl w:val="0"/>
          <w:numId w:val="7"/>
        </w:numPr>
        <w:ind w:left="0"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Основной целью деятельности Учреждения является образовательная деятельность по образовательным программам дошкольного образования, присмотр и уход за детьми.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7"/>
        </w:numPr>
        <w:ind w:left="0"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Учреждение обеспечивает получение дошкольного образования, осуществление присмотра и ухода за детьми в возрасте от двух месяцев                            (при наличии соответствующих условий) до прекращения образовательных отношений </w:t>
      </w:r>
      <w:r>
        <w:rPr>
          <w:sz w:val="28"/>
          <w:szCs w:val="22"/>
          <w:lang w:eastAsia="en-US"/>
        </w:rPr>
        <w:t xml:space="preserve">или не позже достижения ими возраста восьми лет.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7"/>
        </w:numPr>
        <w:ind w:left="0"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Сроки получения дошкольного образования устанавливаются федеральным государственным образовательным стандартом дошкольного образования. 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7"/>
        </w:numPr>
        <w:ind w:left="0"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Основными видами деятельности Учреждения являются: </w:t>
      </w:r>
      <w:r>
        <w:rPr>
          <w:sz w:val="28"/>
          <w:szCs w:val="28"/>
        </w:rPr>
      </w:r>
      <w:r/>
    </w:p>
    <w:p>
      <w:pPr>
        <w:pStyle w:val="736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образовательная деятельность, осуществляемая по образовательным программам дошкольного образования;</w:t>
      </w:r>
      <w:r/>
    </w:p>
    <w:p>
      <w:pPr>
        <w:pStyle w:val="736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осуществление присмотра и ухода за детьми.</w:t>
      </w:r>
      <w:r/>
    </w:p>
    <w:p>
      <w:pPr>
        <w:pStyle w:val="736"/>
        <w:numPr>
          <w:ilvl w:val="0"/>
          <w:numId w:val="7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может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осуществлять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иные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виды 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деятельности:</w:t>
      </w:r>
      <w:r/>
    </w:p>
    <w:p>
      <w:pPr>
        <w:pStyle w:val="736"/>
        <w:numPr>
          <w:ilvl w:val="0"/>
          <w:numId w:val="8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</w:t>
      </w:r>
      <w:r>
        <w:rPr>
          <w:spacing w:val="2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дополнительным</w:t>
      </w:r>
      <w:r>
        <w:rPr>
          <w:spacing w:val="3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общеобразовательным</w:t>
      </w:r>
      <w:r>
        <w:rPr>
          <w:spacing w:val="3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программам</w:t>
      </w:r>
      <w:r>
        <w:rPr>
          <w:spacing w:val="2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–</w:t>
      </w:r>
      <w:r>
        <w:rPr>
          <w:spacing w:val="2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дополнительным </w:t>
      </w:r>
      <w:r>
        <w:rPr>
          <w:spacing w:val="-67"/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общеразвивающим</w:t>
      </w:r>
      <w:r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программам.</w:t>
      </w:r>
      <w:r/>
    </w:p>
    <w:p>
      <w:pPr>
        <w:pStyle w:val="736"/>
        <w:numPr>
          <w:ilvl w:val="0"/>
          <w:numId w:val="8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</w:t>
      </w:r>
      <w:r>
        <w:rPr>
          <w:spacing w:val="2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доврачебной</w:t>
      </w:r>
      <w:r>
        <w:rPr>
          <w:spacing w:val="2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медицинской</w:t>
      </w:r>
      <w:r>
        <w:rPr>
          <w:spacing w:val="2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помощи</w:t>
      </w:r>
      <w:r>
        <w:rPr>
          <w:spacing w:val="20"/>
          <w:sz w:val="28"/>
          <w:szCs w:val="28"/>
          <w:lang w:eastAsia="en-US"/>
        </w:rPr>
        <w:t xml:space="preserve">                                     </w:t>
      </w:r>
      <w:r>
        <w:rPr>
          <w:sz w:val="28"/>
          <w:szCs w:val="28"/>
          <w:lang w:eastAsia="en-US"/>
        </w:rPr>
        <w:t xml:space="preserve">по</w:t>
      </w:r>
      <w:r>
        <w:rPr>
          <w:spacing w:val="2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сестринскому</w:t>
      </w:r>
      <w:r>
        <w:rPr>
          <w:spacing w:val="1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делу</w:t>
      </w:r>
      <w:r>
        <w:rPr>
          <w:spacing w:val="1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педиатрии</w:t>
      </w:r>
      <w:r/>
    </w:p>
    <w:p>
      <w:pPr>
        <w:pStyle w:val="736"/>
        <w:numPr>
          <w:ilvl w:val="0"/>
          <w:numId w:val="8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Оказание</w:t>
      </w:r>
      <w:r>
        <w:rPr>
          <w:spacing w:val="1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услуг</w:t>
      </w:r>
      <w:r>
        <w:rPr>
          <w:spacing w:val="1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</w:t>
      </w:r>
      <w:r>
        <w:rPr>
          <w:spacing w:val="1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психологическому</w:t>
      </w:r>
      <w:r>
        <w:rPr>
          <w:spacing w:val="1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сопровождению</w:t>
      </w:r>
      <w:r>
        <w:rPr>
          <w:spacing w:val="1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образовательного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процесса.</w:t>
      </w:r>
      <w:r/>
    </w:p>
    <w:p>
      <w:pPr>
        <w:pStyle w:val="736"/>
        <w:numPr>
          <w:ilvl w:val="0"/>
          <w:numId w:val="8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Консультационная, просветительская деятельность по во</w:t>
      </w:r>
      <w:r>
        <w:rPr>
          <w:spacing w:val="-1"/>
          <w:sz w:val="28"/>
          <w:szCs w:val="28"/>
          <w:lang w:eastAsia="en-US"/>
        </w:rPr>
        <w:t xml:space="preserve">просам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дошкольного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образования.</w:t>
      </w:r>
      <w:r/>
    </w:p>
    <w:p>
      <w:pPr>
        <w:pStyle w:val="736"/>
        <w:numPr>
          <w:ilvl w:val="0"/>
          <w:numId w:val="8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Сдача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аренду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недвижимого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особо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ценного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движимого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имущества,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закрепленного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или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приобретенного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Учреждением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счет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средств,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выделенных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ему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Учредителем</w:t>
      </w:r>
      <w:r>
        <w:rPr>
          <w:spacing w:val="7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приобретение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такого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имущества.</w:t>
      </w:r>
      <w:r/>
    </w:p>
    <w:p>
      <w:pPr>
        <w:pStyle w:val="736"/>
        <w:numPr>
          <w:ilvl w:val="0"/>
          <w:numId w:val="7"/>
        </w:numPr>
        <w:ind w:left="0" w:firstLine="851"/>
        <w:jc w:val="both"/>
        <w:widowControl w:val="off"/>
        <w:rPr>
          <w:rFonts w:eastAsia="Calibri"/>
          <w:iCs/>
          <w:color w:val="000000"/>
          <w:sz w:val="28"/>
          <w:szCs w:val="28"/>
          <w:lang w:eastAsia="en-US"/>
        </w:rPr>
      </w:pPr>
      <w:r>
        <w:rPr>
          <w:rFonts w:eastAsia="Calibri"/>
          <w:iCs/>
          <w:color w:val="000000"/>
          <w:sz w:val="28"/>
          <w:szCs w:val="28"/>
          <w:lang w:eastAsia="en-US"/>
        </w:rPr>
        <w:t xml:space="preserve">За присмотр и уход за детьми в Учреждении с родителей (законных представителей) взимается плата. Ее размер определяется Учредителем                             и отражается в договоре. Родителям (законным представителям) выплачивается компенсация части род</w:t>
      </w:r>
      <w:r>
        <w:rPr>
          <w:rFonts w:eastAsia="Calibri"/>
          <w:iCs/>
          <w:color w:val="000000"/>
          <w:sz w:val="28"/>
          <w:szCs w:val="28"/>
          <w:lang w:eastAsia="en-US"/>
        </w:rPr>
        <w:t xml:space="preserve">ительской платы в случаях и размере, устанавливаемом нормативными правовыми актами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 в Учреждении.</w:t>
      </w:r>
      <w:r/>
    </w:p>
    <w:p>
      <w:pPr>
        <w:pStyle w:val="736"/>
        <w:numPr>
          <w:ilvl w:val="0"/>
          <w:numId w:val="7"/>
        </w:numPr>
        <w:ind w:left="0" w:firstLine="851"/>
        <w:jc w:val="both"/>
        <w:widowControl w:val="off"/>
        <w:rPr>
          <w:rFonts w:eastAsia="Calibri"/>
          <w:iCs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вправе оказывать платные</w:t>
      </w:r>
      <w:r>
        <w:rPr>
          <w:rFonts w:eastAsia="Calibri"/>
          <w:sz w:val="28"/>
          <w:szCs w:val="28"/>
          <w:lang w:val="en-US" w:eastAsia="en-US"/>
        </w:rPr>
        <w:t xml:space="preserve"> </w:t>
      </w:r>
      <w:r>
        <w:rPr>
          <w:rFonts w:eastAsia="Calibri"/>
          <w:sz w:val="28"/>
          <w:szCs w:val="28"/>
          <w:lang w:eastAsia="en-US"/>
        </w:rPr>
        <w:t xml:space="preserve">образовательные услуги                   и платные услуги в рамках ведения приносящей доход деятельности                             в соответствии с утвержденным перечнем платных услуг. Платные услуги </w:t>
      </w:r>
      <w:r>
        <w:rPr>
          <w:rFonts w:eastAsia="Calibri"/>
          <w:sz w:val="28"/>
          <w:szCs w:val="28"/>
          <w:lang w:eastAsia="en-US"/>
        </w:rPr>
        <w:t xml:space="preserve">не могут быть оказаны взамен или в рамках основной деятельности, финансируемой за счет средств, предоставляемых из бюджета на выполнение государственного задания. Доход от указанной деятельности Учреждения используется им в соответствии с уставными целями.</w:t>
      </w:r>
      <w:r>
        <w:rPr>
          <w:rFonts w:eastAsia="Calibri"/>
          <w:iCs/>
          <w:color w:val="000000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7"/>
        </w:numPr>
        <w:ind w:left="0" w:firstLine="851"/>
        <w:jc w:val="both"/>
        <w:widowControl w:val="off"/>
        <w:rPr>
          <w:rFonts w:eastAsia="Calibri"/>
          <w:iCs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вправе вести приносящую доход деятельность постольку, поскольку это служит достижению целей, ради которых оно создано, и соответствует указанным в Уставе целям.</w:t>
      </w:r>
      <w:r>
        <w:rPr>
          <w:rFonts w:eastAsia="Calibri"/>
          <w:iCs/>
          <w:color w:val="000000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7"/>
        </w:numPr>
        <w:ind w:left="0" w:firstLine="851"/>
        <w:jc w:val="both"/>
        <w:widowControl w:val="off"/>
        <w:rPr>
          <w:rFonts w:eastAsia="Calibri"/>
          <w:iCs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  <w:r>
        <w:rPr>
          <w:rFonts w:eastAsia="Calibri"/>
          <w:iCs/>
          <w:color w:val="000000"/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 Организация и содержание образовательной деятельности</w:t>
      </w:r>
      <w:r/>
    </w:p>
    <w:p>
      <w:pPr>
        <w:pStyle w:val="736"/>
        <w:jc w:val="both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Содержание дошкольного образования определяется образовательной</w:t>
      </w:r>
      <w:r>
        <w:rPr>
          <w:rFonts w:eastAsia="Calibri"/>
          <w:sz w:val="28"/>
          <w:szCs w:val="28"/>
          <w:lang w:eastAsia="en-US"/>
        </w:rPr>
        <w:t xml:space="preserve"> программой дошкольного образования. Образовательная программа дошкольного образования направлена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</w:t>
      </w:r>
      <w:r>
        <w:rPr>
          <w:rFonts w:eastAsia="Calibri"/>
          <w:sz w:val="28"/>
          <w:szCs w:val="28"/>
          <w:lang w:eastAsia="en-US"/>
        </w:rPr>
        <w:t xml:space="preserve">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Образовательная программа дошкольного образования разрабатывается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Требования к структуре, объему,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Программа может реализовываться в течение всего времени пребывания детей в Учреждении.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Виды реализуемых образовательных программ: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3.5.1. Основные</w:t>
      </w:r>
      <w:r>
        <w:rPr>
          <w:rFonts w:ascii="Arial Narrow" w:hAnsi="Arial Narrow"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общеобразовательные программы - образовательные программы дошкольного образования.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3.5.2. Дополнительные общеобразовательные программы - дополнительные общеразвивающие программы.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вправе осуществлять образо</w:t>
      </w:r>
      <w:r>
        <w:rPr>
          <w:sz w:val="28"/>
          <w:szCs w:val="22"/>
          <w:lang w:eastAsia="en-US"/>
        </w:rPr>
        <w:t xml:space="preserve">вательную деятельность                  по дополнительным общеобразовательным (общеразвивающим) программам различной направленности (технической, естественнонаучной, физкультурно-спортивной, художественной, туристско-краеведческой, социально-гуманитарной).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sz w:val="28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Образовательная деятельность в Учреждении может осуществляться для воспитанников с ограниченными возможностями здоровья -     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по адаптированной образовательной программе дошкольного образования,                                   а для детей-инвалидов - с учетом индивидуальной программы реабилитации,        при наличии соответствующих условий.</w:t>
      </w:r>
      <w:r>
        <w:rPr>
          <w:sz w:val="28"/>
          <w:szCs w:val="22"/>
          <w:lang w:eastAsia="en-US"/>
        </w:rPr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sz w:val="28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Образовательная деятельность в Учреждении реализуется                                в соответствии с санитарно-эпидемиологическими правилами и нормативами.</w:t>
      </w:r>
      <w:r>
        <w:rPr>
          <w:sz w:val="28"/>
          <w:szCs w:val="22"/>
          <w:lang w:eastAsia="en-US"/>
        </w:rPr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sz w:val="28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Количество и соотношение возрастных групп детей в Учреждении определяется ежегодно исходя из имеющейся потребности и условий Учреждения.</w:t>
      </w:r>
      <w:r>
        <w:rPr>
          <w:sz w:val="28"/>
          <w:szCs w:val="22"/>
          <w:lang w:eastAsia="en-US"/>
        </w:rPr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sz w:val="28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Учреждении функционируют группы в режиме сокращенного дня (10,5 часового пребывания).</w:t>
      </w:r>
      <w:r>
        <w:rPr>
          <w:sz w:val="28"/>
          <w:szCs w:val="22"/>
          <w:lang w:eastAsia="en-US"/>
        </w:rPr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sz w:val="28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Учреждении функционируют группы следующей направленности:</w:t>
      </w:r>
      <w:r>
        <w:rPr>
          <w:sz w:val="28"/>
          <w:szCs w:val="22"/>
          <w:lang w:eastAsia="en-US"/>
        </w:rPr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3.11.1. Общеразвивающей направленности.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3.11.2. Компенсирующей направленности.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Порядок посещения Учреждения воспитанниками                                             по индивидуальному графику определяется в Договоре.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Медицинское обслуживание в Учреждении осуществляется медицинским персоналом, состоящим в штате Учреждения, и врачом</w:t>
      </w:r>
      <w:r>
        <w:rPr>
          <w:rFonts w:eastAsia="Calibri"/>
          <w:sz w:val="28"/>
          <w:szCs w:val="28"/>
          <w:lang w:eastAsia="en-US"/>
        </w:rPr>
        <w:t xml:space="preserve"> - педиатром, закрепленным за Учреждением органами  здравоохранения областное государственное бюджетное учреждение здравоохранения  «Новооскольская центральная районная больница». Медицинский персонал                      в соответствии с действующим закон</w:t>
      </w:r>
      <w:r>
        <w:rPr>
          <w:rFonts w:eastAsia="Calibri"/>
          <w:sz w:val="28"/>
          <w:szCs w:val="28"/>
          <w:lang w:eastAsia="en-US"/>
        </w:rPr>
        <w:t xml:space="preserve">одательством Российской Федерации наряду с администрацией Учреждения несет ответственность за здоровье и физическое развитие детей, проведение лечебно-профилактических мероприятий, соблюдение санитарно - гигиенических норм, режима и качества питания детей.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обеспечивает сбалансированное четырехразовое питание (включая второй завтрак) детей в соответствии с санитарными правилами и нормами, в том числе диетическое по медицинским показаниям                    и в пределах возможностей Учреждения.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Учреждении допускается одноразовое питание сотрудников (обед) по сокращенному детскому меню с оплатой себестоимости сырьевого набора продуктов.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 за качеством питания, его разнообразием, вит</w:t>
      </w:r>
      <w:r>
        <w:rPr>
          <w:rFonts w:eastAsia="Calibri"/>
          <w:sz w:val="28"/>
          <w:szCs w:val="28"/>
          <w:lang w:eastAsia="en-US"/>
        </w:rPr>
        <w:t xml:space="preserve">аминизацией блюд, закладкой продуктов питания, кулинарной обработкой, выходом блюд, вкусовыми качествами пищи, санитарным состоянием пищеблока, условиями хранения, соблюдением срока реализации продуктов возлагается на старшую медицинскую сестру Учреждения.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Медицинские услуги в пределах функциональных обязанностей медицинского персонала Учреждения оказываются бесплатно.</w:t>
      </w:r>
      <w:r/>
    </w:p>
    <w:p>
      <w:pPr>
        <w:pStyle w:val="736"/>
        <w:numPr>
          <w:ilvl w:val="0"/>
          <w:numId w:val="9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Психолого-педагогическая помощь оказывается детям, испытывающим трудности в освоении образовательной программы дошкольного образования в рамках психолого-медико-педагогического консилиума Учреждения.</w:t>
      </w:r>
      <w:r/>
    </w:p>
    <w:p>
      <w:pPr>
        <w:pStyle w:val="736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4. Управление Учреждением</w:t>
      </w:r>
      <w:r/>
    </w:p>
    <w:p>
      <w:pPr>
        <w:pStyle w:val="736"/>
        <w:jc w:val="both"/>
        <w:widowControl w:val="off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</w:r>
      <w:r/>
    </w:p>
    <w:p>
      <w:pPr>
        <w:pStyle w:val="736"/>
        <w:numPr>
          <w:ilvl w:val="1"/>
          <w:numId w:val="10"/>
        </w:numPr>
        <w:ind w:left="0" w:firstLine="851"/>
        <w:jc w:val="both"/>
        <w:widowControl w:val="off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Управление Учреждением осуществляется в соответствии                                    с действующим законодательством Российской Федерации и настоящим Уставом и строится на принципах единоначалия и коллегиальности. </w:t>
      </w:r>
      <w:r>
        <w:rPr>
          <w:b/>
          <w:sz w:val="28"/>
          <w:szCs w:val="28"/>
          <w:lang w:eastAsia="en-US"/>
        </w:rPr>
      </w:r>
      <w:r/>
    </w:p>
    <w:p>
      <w:pPr>
        <w:pStyle w:val="736"/>
        <w:numPr>
          <w:ilvl w:val="1"/>
          <w:numId w:val="10"/>
        </w:numPr>
        <w:ind w:left="0" w:firstLine="851"/>
        <w:jc w:val="both"/>
        <w:widowControl w:val="off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самостоятельно формирует свою структуру, если иное не установлено законодательством.</w:t>
      </w:r>
      <w:r>
        <w:rPr>
          <w:b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2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 Учредителя в отношении Учреждения: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Устава Учреждения, изменений и дополнений к нему.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заведующего Учреждением о создании и ликвидации филиалов Учреждения, об открытии                      и о закрытии его представительств.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Контроль за сохранностью и использованием закрепленного                        за Учреждением имущества в целях обеспечения деятельности в соответствии                  с настоящим Уставом.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Финансовое обеспечение деятельности Учреждения.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Реорганизация и ликвидация Учреждения.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передаточного акта, разделительного баланса.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заведующего Учреждением и прекращение его полномочий, а также заключение и прекращение трудового договора с ним.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Формирование и утверждение муниципального задания                                     в соответствии с основными видами деятельности Учреждения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Предоставление</w:t>
        <w:tab/>
        <w:t xml:space="preserve"> предварительного согласия на совершение Учреждением крупной сделки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Одобрение сделок, в совершении которых имеется заинтересованность.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Определение перечня особо ценного движимого имущества.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Согласование          распоряжения           особо      ценным        движимым имуществом,  закрепленным за Учреждением Учредителем или приобретенным  Учреждением за счет средств, выделенных ему      Учредителем на приобретение такого имущества.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Согласование распоряжения недвижимым имуществом,                                в том числе,  передачи его в аренду.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плана финансово-хозяйственной деятельности Учреждения.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Премирование, награждение работников Учреждения.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  контроля  за  деятельностью  Учреждения                           в  соответствии  с  законодательством Российской Федерации.</w:t>
      </w:r>
      <w:r/>
    </w:p>
    <w:p>
      <w:pPr>
        <w:pStyle w:val="736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иных вопросов, предусмотренных действующим законодательством  Российской  Федерации,  нормативными   правовыми актами Белгородской области, Новооскольского муниципального округа.</w:t>
      </w:r>
      <w:r/>
    </w:p>
    <w:p>
      <w:pPr>
        <w:pStyle w:val="73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Единоличным исполнительным органом Учреждения является заведующий Учреждением (далее - Заведующий), который осуществляет текущее руководство деятельностью Учреждения.</w:t>
      </w:r>
      <w:r/>
    </w:p>
    <w:p>
      <w:pPr>
        <w:pStyle w:val="73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 назначается   и  освобождается   от   занимаемой должности в соответствии с Трудовым законодательством Российской Федерации на сроки и условия заключенного трудового договора (контракта).</w:t>
      </w:r>
      <w:r/>
    </w:p>
    <w:p>
      <w:pPr>
        <w:pStyle w:val="73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Учреждением должен иметь высшее образование             </w:t>
      </w:r>
      <w:r>
        <w:rPr>
          <w:sz w:val="28"/>
          <w:szCs w:val="28"/>
          <w:lang w:eastAsia="en-US"/>
        </w:rPr>
        <w:t xml:space="preserve">            и соответствовать квалификационным требованиям, указанным                                             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pStyle w:val="73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Запрещается занятие должности Заведующего Учреждением лицам, которые не допускаются к педагогической деятельности по основаниям, установленным действующим законодательством Российской Федерации.</w:t>
      </w:r>
      <w:r/>
    </w:p>
    <w:p>
      <w:pPr>
        <w:pStyle w:val="73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проходит обязательную аттестацию.</w:t>
      </w:r>
      <w:r/>
    </w:p>
    <w:p>
      <w:pPr>
        <w:pStyle w:val="73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осуществляет руководство деятельностью Учреждения в соответствии с законодательством Российской Федерации и настоящим Уставом, несет ответственность за деятельность Учреждения. </w:t>
      </w:r>
      <w:r/>
    </w:p>
    <w:p>
      <w:pPr>
        <w:pStyle w:val="73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организует выполнение решений Учредителя                           по вопросам деятельности Учреждения, принятым в рамках компетенции Учредителя.</w:t>
      </w:r>
      <w:r/>
    </w:p>
    <w:p>
      <w:pPr>
        <w:pStyle w:val="736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Компетенция заведующего: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Пользоваться всеми правами работодателя,</w:t>
      </w:r>
      <w:r>
        <w:rPr>
          <w:spacing w:val="6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предусмотренными трудовым законодательством, по отношению к работникам</w:t>
      </w:r>
      <w:r>
        <w:rPr>
          <w:spacing w:val="-1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Выступать без доверенности от имени Учреждения по всем</w:t>
      </w:r>
      <w:r>
        <w:rPr>
          <w:spacing w:val="5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вопросам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 Учреждения, представлять его интересы                                           в</w:t>
      </w:r>
      <w:r>
        <w:rPr>
          <w:spacing w:val="4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государственных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органах, органах местного самоуправления, организациях различных</w:t>
      </w:r>
      <w:r>
        <w:rPr>
          <w:spacing w:val="3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форм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собственности.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согласованию с Учредителем распоряжаться средствами</w:t>
      </w:r>
      <w:r>
        <w:rPr>
          <w:spacing w:val="5"/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eastAsia="en-US"/>
        </w:rPr>
        <w:t xml:space="preserve">и имуществом Учреждения в соответствии с целями </w:t>
      </w:r>
      <w:r>
        <w:rPr>
          <w:spacing w:val="5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деятельности Учреждения.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Выдавать доверенности, в том числе с правом передоверия,</w:t>
      </w:r>
      <w:r>
        <w:rPr>
          <w:spacing w:val="1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заключать договоры.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Формировать штатную численность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персонала.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расстановку педагогических кадров                                            и</w:t>
      </w:r>
      <w:r>
        <w:rPr>
          <w:spacing w:val="4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обслуживающего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персонала, поощрять работников Учреждения, налагать</w:t>
      </w:r>
      <w:r>
        <w:rPr>
          <w:spacing w:val="-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взыскания.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Устанавливать фиксированную часть заработной платы</w:t>
      </w:r>
      <w:r>
        <w:rPr>
          <w:spacing w:val="-1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работникам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 в соответствии с действующими нормативными актами</w:t>
      </w:r>
      <w:r>
        <w:rPr>
          <w:spacing w:val="3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 оплате</w:t>
      </w:r>
      <w:r>
        <w:rPr>
          <w:spacing w:val="5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труда</w:t>
      </w:r>
      <w:r>
        <w:rPr>
          <w:spacing w:val="5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</w:t>
      </w:r>
      <w:r>
        <w:rPr>
          <w:spacing w:val="5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бюджетной</w:t>
      </w:r>
      <w:r>
        <w:rPr>
          <w:spacing w:val="5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сферы в пределах</w:t>
      </w:r>
      <w:r>
        <w:rPr>
          <w:spacing w:val="2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имеющихся финансовых</w:t>
      </w:r>
      <w:r>
        <w:rPr>
          <w:spacing w:val="-1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средств.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Заключать договоры между Учреждением и родителями</w:t>
      </w:r>
      <w:r>
        <w:rPr>
          <w:spacing w:val="4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(законными представителями) каждого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ребенка.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pacing w:val="-1"/>
          <w:sz w:val="28"/>
          <w:szCs w:val="28"/>
          <w:lang w:eastAsia="en-US"/>
        </w:rPr>
        <w:t xml:space="preserve">Инициировать заседания коллегиальных органов управления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Присутствовать на заседаниях коллегиальных органов</w:t>
      </w:r>
      <w:r>
        <w:rPr>
          <w:spacing w:val="6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управления Учреждения.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pacing w:val="-1"/>
          <w:sz w:val="28"/>
          <w:szCs w:val="28"/>
          <w:lang w:eastAsia="en-US"/>
        </w:rPr>
        <w:t xml:space="preserve">Утверждать решения,</w:t>
        <w:tab/>
        <w:t xml:space="preserve">принятые</w:t>
        <w:tab/>
        <w:t xml:space="preserve">коллегиальными</w:t>
        <w:tab/>
        <w:t xml:space="preserve">органами</w:t>
      </w:r>
      <w:r>
        <w:rPr>
          <w:sz w:val="28"/>
          <w:szCs w:val="28"/>
          <w:lang w:eastAsia="en-US"/>
        </w:rPr>
        <w:t xml:space="preserve"> управления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pacing w:val="-1"/>
          <w:sz w:val="28"/>
          <w:szCs w:val="28"/>
          <w:lang w:eastAsia="en-US"/>
        </w:rPr>
        <w:t xml:space="preserve">Принимать меры </w:t>
      </w:r>
      <w:r>
        <w:rPr>
          <w:sz w:val="28"/>
          <w:szCs w:val="28"/>
          <w:lang w:eastAsia="en-US"/>
        </w:rPr>
        <w:t xml:space="preserve">к </w:t>
      </w:r>
      <w:r>
        <w:rPr>
          <w:spacing w:val="-1"/>
          <w:sz w:val="28"/>
          <w:szCs w:val="28"/>
          <w:lang w:eastAsia="en-US"/>
        </w:rPr>
        <w:t xml:space="preserve">разработке </w:t>
      </w:r>
      <w:r>
        <w:rPr>
          <w:sz w:val="28"/>
          <w:szCs w:val="28"/>
          <w:lang w:eastAsia="en-US"/>
        </w:rPr>
        <w:t xml:space="preserve">локальных </w:t>
      </w:r>
      <w:r>
        <w:rPr>
          <w:spacing w:val="-1"/>
          <w:sz w:val="28"/>
          <w:szCs w:val="28"/>
          <w:lang w:eastAsia="en-US"/>
        </w:rPr>
        <w:t xml:space="preserve">нормативных актов</w:t>
      </w:r>
      <w:r>
        <w:rPr>
          <w:sz w:val="28"/>
          <w:szCs w:val="28"/>
          <w:lang w:eastAsia="en-US"/>
        </w:rPr>
        <w:t xml:space="preserve"> Учреждения и утверждать их.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Открывать лицевые счета в финансовом органе.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pacing w:val="-1"/>
          <w:sz w:val="28"/>
          <w:szCs w:val="28"/>
          <w:lang w:eastAsia="en-US"/>
        </w:rPr>
        <w:t xml:space="preserve">Осуществлять подготовку </w:t>
      </w:r>
      <w:r>
        <w:rPr>
          <w:sz w:val="28"/>
          <w:szCs w:val="28"/>
          <w:lang w:eastAsia="en-US"/>
        </w:rPr>
        <w:t xml:space="preserve">и </w:t>
      </w:r>
      <w:r>
        <w:rPr>
          <w:spacing w:val="-1"/>
          <w:sz w:val="28"/>
          <w:szCs w:val="28"/>
          <w:lang w:eastAsia="en-US"/>
        </w:rPr>
        <w:t xml:space="preserve">представление отчета </w:t>
      </w:r>
      <w:r>
        <w:rPr>
          <w:sz w:val="28"/>
          <w:szCs w:val="28"/>
          <w:lang w:eastAsia="en-US"/>
        </w:rPr>
        <w:t xml:space="preserve">по результатам самообследования.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Предоставлять Учредителю и общественности ежегодный отчет</w:t>
      </w:r>
      <w:r>
        <w:rPr>
          <w:spacing w:val="5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 поступлении и расходовании финансовых и материальных средств.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Утверждать штатное расписание, если иное не</w:t>
      </w:r>
      <w:r>
        <w:rPr>
          <w:spacing w:val="5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установлено нормативными правовыми актами Российской</w:t>
      </w:r>
      <w:r>
        <w:rPr>
          <w:spacing w:val="-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Федерации.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Принимать на работу работников, заключать с ними и</w:t>
      </w:r>
      <w:r>
        <w:rPr>
          <w:spacing w:val="4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расторгать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трудовые договора.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Распределять должностные обязанности,</w:t>
      </w:r>
      <w:r>
        <w:rPr>
          <w:spacing w:val="4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создавать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условия для получения  дополнительного профессионального</w:t>
      </w:r>
      <w:r>
        <w:rPr>
          <w:spacing w:val="2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образования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pacing w:val="-1"/>
          <w:sz w:val="28"/>
          <w:szCs w:val="28"/>
          <w:lang w:eastAsia="en-US"/>
        </w:rPr>
        <w:t xml:space="preserve">Решать иные вопросы </w:t>
        <w:tab/>
        <w:t xml:space="preserve">текущей деятельности Учреждения,                 не </w:t>
      </w:r>
      <w:r>
        <w:rPr>
          <w:sz w:val="28"/>
          <w:szCs w:val="28"/>
          <w:lang w:eastAsia="en-US"/>
        </w:rPr>
        <w:t xml:space="preserve">отнесенные к компетенции коллегиальных органов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управления Учреждения.</w:t>
      </w:r>
      <w:r/>
    </w:p>
    <w:p>
      <w:pPr>
        <w:pStyle w:val="736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 </w:t>
      </w:r>
      <w:r>
        <w:rPr>
          <w:spacing w:val="-1"/>
          <w:sz w:val="28"/>
          <w:szCs w:val="28"/>
          <w:lang w:eastAsia="en-US"/>
        </w:rPr>
        <w:t xml:space="preserve">пределах своей компетенции заведующий издает</w:t>
        <w:tab/>
        <w:t xml:space="preserve"> приказы</w:t>
      </w:r>
      <w:r>
        <w:rPr>
          <w:sz w:val="28"/>
          <w:szCs w:val="28"/>
          <w:lang w:eastAsia="en-US"/>
        </w:rPr>
        <w:t xml:space="preserve">, обязательные для</w:t>
      </w:r>
      <w:r>
        <w:rPr>
          <w:spacing w:val="-2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исполнения всеми работниками Учреждения.</w:t>
      </w:r>
      <w:r/>
    </w:p>
    <w:p>
      <w:pPr>
        <w:pStyle w:val="736"/>
        <w:numPr>
          <w:ilvl w:val="0"/>
          <w:numId w:val="27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обязан: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Создавать условия для реализации образовательных</w:t>
      </w:r>
      <w:r>
        <w:rPr>
          <w:spacing w:val="5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программ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дошкольного образования в соответствии с возрастом</w:t>
      </w:r>
      <w:r>
        <w:rPr>
          <w:spacing w:val="1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воспитанников,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состоянием здоровья, индивидуальными особенностями в порядке,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установленном настоящим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Уставом.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Обеспечивать распределение должностных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обязанностей.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Утверждать должностные инструкции.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Обеспечивать прием на работу и увольнение</w:t>
      </w:r>
      <w:r>
        <w:rPr>
          <w:spacing w:val="-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работников.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Обеспечивать работу по хранению, заполнению, учету</w:t>
      </w:r>
      <w:r>
        <w:rPr>
          <w:spacing w:val="4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движения, выдаче трудовых книжек и вкладышей к ним работников</w:t>
      </w:r>
      <w:r>
        <w:rPr>
          <w:spacing w:val="-1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Заботиться о престиже Учреждения, пропаганде его передового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опыта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творческих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достижений.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Немедленно сообщать Учредителю о чрезвычайных ситуациях</w:t>
      </w:r>
      <w:r>
        <w:rPr>
          <w:spacing w:val="68"/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в Учреждении.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pacing w:val="-1"/>
          <w:sz w:val="28"/>
          <w:szCs w:val="28"/>
          <w:lang w:eastAsia="en-US"/>
        </w:rPr>
        <w:t xml:space="preserve">Обеспечивать организацию </w:t>
      </w:r>
      <w:r>
        <w:rPr>
          <w:sz w:val="28"/>
          <w:szCs w:val="28"/>
          <w:lang w:eastAsia="en-US"/>
        </w:rPr>
        <w:t xml:space="preserve">и </w:t>
      </w:r>
      <w:r>
        <w:rPr>
          <w:spacing w:val="-1"/>
          <w:sz w:val="28"/>
          <w:szCs w:val="28"/>
          <w:lang w:eastAsia="en-US"/>
        </w:rPr>
        <w:t xml:space="preserve">выполнение мероприятий                                 по </w:t>
      </w:r>
      <w:r>
        <w:rPr>
          <w:sz w:val="28"/>
          <w:szCs w:val="28"/>
          <w:lang w:eastAsia="en-US"/>
        </w:rPr>
        <w:t xml:space="preserve">гражданской обороне в случае чрезвычайной ситуации.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полном объеме качественно организовывать воинский учет</w:t>
      </w:r>
      <w:r>
        <w:rPr>
          <w:spacing w:val="-1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согласно действующему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законодательству.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pacing w:val="-1"/>
          <w:sz w:val="28"/>
          <w:szCs w:val="28"/>
          <w:lang w:eastAsia="en-US"/>
        </w:rPr>
        <w:t xml:space="preserve">Обеспечивать необходимые условия для работы пищеблока                        </w:t>
      </w:r>
      <w:r>
        <w:rPr>
          <w:sz w:val="28"/>
          <w:szCs w:val="28"/>
          <w:lang w:eastAsia="en-US"/>
        </w:rPr>
        <w:t xml:space="preserve">и медицинского кабинета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Выполнять постановления и распоряжения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Учредителя.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контроль за выполнением образовательной,</w:t>
      </w:r>
      <w:r>
        <w:rPr>
          <w:spacing w:val="-3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финансовой деятельности, требований</w:t>
      </w:r>
      <w:r>
        <w:rPr>
          <w:spacing w:val="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безопасности.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взаимосвязь с семьями воспитанников                                   и</w:t>
      </w:r>
      <w:r>
        <w:rPr>
          <w:spacing w:val="3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общественными организациями.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Определять перспективу работы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Направлять педагогических работников для получения</w:t>
      </w:r>
      <w:r>
        <w:rPr>
          <w:spacing w:val="4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дополнительного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профессионального образования по профилю педагогической деятельности</w:t>
      </w:r>
      <w:r>
        <w:rPr>
          <w:spacing w:val="4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установленном законном порядке.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Контролировать соблюдение дисциплины в</w:t>
      </w:r>
      <w:r>
        <w:rPr>
          <w:spacing w:val="-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Учреждении.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Обеспечивать соблюдение в Учреждении и на его</w:t>
      </w:r>
      <w:r>
        <w:rPr>
          <w:spacing w:val="2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территории санитарно-эпидемиологических требований, охраны труда</w:t>
      </w:r>
      <w:r>
        <w:rPr>
          <w:spacing w:val="3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противопожарной безопасности.</w:t>
      </w:r>
      <w:r/>
    </w:p>
    <w:p>
      <w:pPr>
        <w:pStyle w:val="736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иные обязанности, предусмотренные действующим законодательством Российской Федерации.</w:t>
      </w:r>
      <w:r/>
    </w:p>
    <w:p>
      <w:pPr>
        <w:pStyle w:val="736"/>
        <w:numPr>
          <w:ilvl w:val="0"/>
          <w:numId w:val="28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Коллегиальными органами управления Учреждения</w:t>
      </w:r>
      <w:r>
        <w:rPr>
          <w:spacing w:val="5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являются: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Общее собрание работников Учреждения, Педагогический</w:t>
      </w:r>
      <w:r>
        <w:rPr>
          <w:spacing w:val="56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совет, Управляющий совет.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28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Постоянно действующим коллегиальным органом</w:t>
      </w:r>
      <w:r>
        <w:rPr>
          <w:spacing w:val="1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управления Учреждения является Общее собрание работников Учреждения (далее</w:t>
      </w:r>
      <w:r>
        <w:rPr>
          <w:spacing w:val="2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- Общее собрание).</w:t>
      </w:r>
      <w:r/>
    </w:p>
    <w:p>
      <w:pPr>
        <w:pStyle w:val="736"/>
        <w:numPr>
          <w:ilvl w:val="0"/>
          <w:numId w:val="28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компетенции Общего собрания</w:t>
      </w:r>
      <w:r>
        <w:rPr>
          <w:spacing w:val="-2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относятся:</w:t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и принятие Устава, изменений, дополнений, вносимых в Устав.</w:t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Проведение работы по привлечению дополнительных финансовых и материально-технических ресурсов, установление порядка их использования.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Внесение предложений об организации сотрудничества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color w:val="000000"/>
          <w:sz w:val="28"/>
          <w:szCs w:val="28"/>
          <w:lang w:eastAsia="en-US"/>
        </w:rPr>
        <w:t xml:space="preserve"> с другими образовательными и иными организациями социальной сферы, в том числе при реализации образовательных программ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color w:val="000000"/>
          <w:sz w:val="28"/>
          <w:szCs w:val="28"/>
          <w:lang w:eastAsia="en-US"/>
        </w:rPr>
        <w:t xml:space="preserve">                     и организации образовательной деятельности.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Представление интересов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color w:val="000000"/>
          <w:sz w:val="28"/>
          <w:szCs w:val="28"/>
          <w:lang w:eastAsia="en-US"/>
        </w:rPr>
        <w:t xml:space="preserve"> в органах власти, других организациях и учреждениях.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Рассмотрение документов контрольно-надзорных органов                           о проверке деятельности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color w:val="000000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Вопросы оперативного контроля.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Принятие локальных актов, затрагивающих интересы работников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color w:val="000000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Участие в разработке положений Коллективного договора.</w:t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Делегирование членов в комиссии Учреждения.</w:t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вопросов по организации питания.</w:t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Выборы членов Управляющего совета.</w:t>
      </w:r>
      <w:r/>
    </w:p>
    <w:p>
      <w:pPr>
        <w:pStyle w:val="736"/>
        <w:numPr>
          <w:ilvl w:val="0"/>
          <w:numId w:val="15"/>
        </w:numPr>
        <w:jc w:val="both"/>
        <w:widowControl w:val="off"/>
        <w:tabs>
          <w:tab w:val="left" w:pos="1253" w:leader="none"/>
          <w:tab w:val="left" w:pos="2578" w:leader="none"/>
          <w:tab w:val="left" w:pos="3491" w:leader="none"/>
          <w:tab w:val="left" w:pos="5304" w:leader="none"/>
          <w:tab w:val="left" w:pos="7042" w:leader="none"/>
          <w:tab w:val="left" w:pos="8058" w:leader="none"/>
          <w:tab w:val="left" w:pos="92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Иные полномочия, предусмотренные законами и нормативно - правовыми актами Российской Федерации, нормативно – правовыми актами Белгородской области, органов местного самоуправления.</w:t>
      </w:r>
      <w:r/>
    </w:p>
    <w:p>
      <w:pPr>
        <w:pStyle w:val="736"/>
        <w:numPr>
          <w:ilvl w:val="0"/>
          <w:numId w:val="29"/>
        </w:numPr>
        <w:jc w:val="both"/>
        <w:shd w:val="clear" w:fill="FFFFFF" w:color="auto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состав Общего собрания входят все работники Учреждения.</w:t>
      </w:r>
      <w:r/>
    </w:p>
    <w:p>
      <w:pPr>
        <w:pStyle w:val="736"/>
        <w:numPr>
          <w:ilvl w:val="0"/>
          <w:numId w:val="29"/>
        </w:numPr>
        <w:jc w:val="both"/>
        <w:shd w:val="clear" w:fill="FFFFFF" w:color="auto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заседания Общего собрания могут быть приглашены представители Учредителя, общественных органи</w:t>
      </w:r>
      <w:r>
        <w:rPr>
          <w:rFonts w:eastAsia="Calibri"/>
          <w:sz w:val="28"/>
          <w:szCs w:val="28"/>
          <w:lang w:eastAsia="en-US"/>
        </w:rPr>
        <w:t xml:space="preserve">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 находящихся                    в их компетенции.</w:t>
      </w:r>
      <w:r/>
    </w:p>
    <w:p>
      <w:pPr>
        <w:pStyle w:val="736"/>
        <w:numPr>
          <w:ilvl w:val="0"/>
          <w:numId w:val="29"/>
        </w:numPr>
        <w:jc w:val="both"/>
        <w:shd w:val="clear" w:fill="FFFFFF" w:color="auto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Руководство Общим собранием  осуществляет председатель, который по должности является руководитель Учреждения.</w:t>
      </w:r>
      <w:r/>
    </w:p>
    <w:p>
      <w:pPr>
        <w:pStyle w:val="736"/>
        <w:numPr>
          <w:ilvl w:val="0"/>
          <w:numId w:val="29"/>
        </w:numPr>
        <w:jc w:val="both"/>
        <w:shd w:val="clear" w:fill="FFFFFF" w:color="auto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Ведение протоколов Общего собрания осуществляется секретарем, который избирается на первом заседании Общего собрания сроком на один календарный год. </w:t>
      </w:r>
      <w:r/>
    </w:p>
    <w:p>
      <w:pPr>
        <w:pStyle w:val="736"/>
        <w:numPr>
          <w:ilvl w:val="0"/>
          <w:numId w:val="29"/>
        </w:numPr>
        <w:jc w:val="both"/>
        <w:shd w:val="clear" w:fill="FFFFFF" w:color="auto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и секретарь Общего собрания выполняют свои обязанности на общественных началах.</w:t>
      </w:r>
      <w:r/>
    </w:p>
    <w:p>
      <w:pPr>
        <w:pStyle w:val="736"/>
        <w:numPr>
          <w:ilvl w:val="0"/>
          <w:numId w:val="29"/>
        </w:numPr>
        <w:jc w:val="both"/>
        <w:shd w:val="clear" w:fill="FFFFFF" w:color="auto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Общего собрания:</w:t>
      </w:r>
      <w:r/>
    </w:p>
    <w:p>
      <w:pPr>
        <w:pStyle w:val="736"/>
        <w:numPr>
          <w:ilvl w:val="0"/>
          <w:numId w:val="16"/>
        </w:numPr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Организует деятельность Общего собрания.</w:t>
      </w:r>
      <w:r/>
    </w:p>
    <w:p>
      <w:pPr>
        <w:pStyle w:val="736"/>
        <w:numPr>
          <w:ilvl w:val="0"/>
          <w:numId w:val="16"/>
        </w:numPr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Информирует членов Общего собрания о предстоящем заседании не менее чем за 2 недели.</w:t>
      </w:r>
      <w:r/>
    </w:p>
    <w:p>
      <w:pPr>
        <w:pStyle w:val="736"/>
        <w:numPr>
          <w:ilvl w:val="0"/>
          <w:numId w:val="16"/>
        </w:numPr>
        <w:jc w:val="both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Организует подготовку и проведение заседания за 2 недели до его проведения, определяет повестку дня, контролирует выполнение решений.</w:t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Заседания Общего собрания организуются председателем по мере необходимости, но не реже двух раз в год.</w:t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Деятельность Общего собрания осуществляется по принятому                      на учебный год плану.</w:t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Общее собрание считается правомочным, если на нем присутствует не менее 2/3 работников  Учреждения.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Решения Общего собрания принимаются открытым голосованием    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и считаются принятыми, если за них проголосовало не менее 2/3 присутствующих.</w:t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После принятия решения Общего собрания носят рекомендательный характер, а после утверждения заведующим становятся обязательными для исполнения.</w:t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Решения доводятся до всего коллектива </w:t>
      </w:r>
      <w:r>
        <w:rPr>
          <w:rFonts w:eastAsia="Calibri"/>
          <w:sz w:val="28"/>
          <w:szCs w:val="28"/>
          <w:lang w:eastAsia="en-US"/>
        </w:rPr>
        <w:t xml:space="preserve">Учреждения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не позднее, чем в течение 2-х дней после прошедшего заседания.</w:t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организации и совершенствования</w:t>
      </w:r>
      <w:r>
        <w:rPr>
          <w:rFonts w:eastAsia="Calibri"/>
          <w:spacing w:val="26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образовательного процесса, повышения профессионального мастерства и творческого</w:t>
      </w:r>
      <w:r>
        <w:rPr>
          <w:rFonts w:eastAsia="Calibri"/>
          <w:spacing w:val="8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роста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педагогических работников Учреждения в Учреждении действует Педагогический совет</w:t>
      </w:r>
      <w:r>
        <w:rPr>
          <w:rFonts w:eastAsia="Calibri"/>
          <w:spacing w:val="25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–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коллегиальный орган, действующий бессрочно                             и объединяющий</w:t>
      </w:r>
      <w:r>
        <w:rPr>
          <w:rFonts w:eastAsia="Calibri"/>
          <w:spacing w:val="14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всех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педагогических работников Учреждения, включая</w:t>
      </w:r>
      <w:r>
        <w:rPr>
          <w:rFonts w:eastAsia="Calibri"/>
          <w:spacing w:val="-5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совместителей.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</w:pPr>
      <w:r>
        <w:rPr>
          <w:rFonts w:eastAsia="Calibri"/>
          <w:color w:val="000000"/>
          <w:sz w:val="28"/>
          <w:szCs w:val="28"/>
          <w:lang w:eastAsia="en-US"/>
        </w:rPr>
        <w:t xml:space="preserve">В состав Педагогического совета по должности входят: заведующий Учреждения, педагоги, старшая медицинская сестра, председатель </w:t>
      </w:r>
      <w:r>
        <w:rPr>
          <w:rFonts w:eastAsia="Calibri"/>
          <w:sz w:val="28"/>
          <w:szCs w:val="28"/>
          <w:lang w:eastAsia="en-US"/>
        </w:rPr>
        <w:t xml:space="preserve">Совета родителей</w:t>
      </w:r>
      <w:r>
        <w:rPr>
          <w:rFonts w:eastAsia="Calibri"/>
          <w:color w:val="0070C0"/>
          <w:sz w:val="28"/>
          <w:szCs w:val="28"/>
          <w:lang w:eastAsia="en-US"/>
        </w:rPr>
        <w:t xml:space="preserve">.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Каждый педагогический работник Учреждения с момента заключения трудового договора и до прекращения его действия является членом Педагогического совета.</w:t>
      </w:r>
      <w:r/>
    </w:p>
    <w:p>
      <w:pPr>
        <w:pStyle w:val="736"/>
        <w:numPr>
          <w:ilvl w:val="0"/>
          <w:numId w:val="30"/>
        </w:numPr>
        <w:jc w:val="both"/>
        <w:shd w:val="clear" w:fill="FFFFFF" w:color="auto"/>
        <w:widowControl w:val="o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Педагогический совет:</w:t>
      </w:r>
      <w:r>
        <w:rPr>
          <w:rFonts w:eastAsia="Calibri"/>
          <w:color w:val="000000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Обсуждает и корректирует проект плана деятельности Учреждения на год.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Обсуждает локальные акты Учреждения, касающиеся образовательной деятельности, решает вопрос о внесении в них необходимых изменений и дополнений.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Обсуждает, принимает и осуществляет выбор и обоснование примерной основной образовательной программы дошкольного образования, образовательные и воспитательные методики, технологии для использования                  в образовательном процессе Учреждения.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Организует работу по повышению квалификации педагогических работников, распространению педагогического опыта.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Проводит инновационную деятельность, определяет направление взаимодействия Учреждения со школами и другими организациями, учреждениями.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Вносит предложения в соответствующие органы о присвоении почетных званий педагогическим работникам Учреждения.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Заслушивает отчеты   заведующего о создании условий для реализации образовательных программ Учреждения.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Подводит итоги деятельности Учреждения за учебный год.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Заслушивает информацию, отчеты педагогических                                            и медицинского работника о состоянии здоровья детей, ходе реализации образовательных программ, отчеты о самообразовании педагогов.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Контролирует выполнение ранее принятых решений Педагогического совета.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Организует изучение и обсуждение нормативно-правовых  документов в области дошкольного образования.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Принимает решения об изменении образовательных программ.</w:t>
      </w:r>
      <w:r/>
    </w:p>
    <w:p>
      <w:pPr>
        <w:pStyle w:val="736"/>
        <w:numPr>
          <w:ilvl w:val="0"/>
          <w:numId w:val="1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Осуществляет другую работу в соответствии со своей компетенцией и действующим законодательством.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 заседания Педагогического совета в необходимых случаях могут приглашаться представители родителей (законных представителей) воспитанников, представители Учредителя, об</w:t>
      </w:r>
      <w:r>
        <w:rPr>
          <w:sz w:val="28"/>
          <w:szCs w:val="28"/>
        </w:rPr>
        <w:t xml:space="preserve">щественных организаций, учреждений, взаимодействующих с Учреждением по вопросам воспитания                      и образования, участвующих в финансировании Учреждения и другие. Необходимость их приглашения определяется председателем Педагогического совета.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Приглашенные на заседание Педагогического совета пользуются правом совещательного голоса. 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Заседания Педагогического совета созываются один раз в квартал                   в соответствии с планом деятельности Учреждения, не реже четырех раз в год. 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Ход заседаний Педагогического совета и решения оформляются протоколами. 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Заседания Педагогического совета возглавляет заведующий.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Педагогический совет избирает из своего состава секретаря на один учебный год. 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Протоколы подписываются председателем и секретарем Педагогического совета.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должны носить конкретный характер с указанием сроков выполнения мероприятий и ответственных за их проведение.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Педагогического совета принимается большинством голосов при наличии на   заседании не   менее   2/3 его членов.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Организацию выполнения решений Педагогического совета осуществляет заведующий и ответственные лица, указанные в решении. Результаты этой работы сообщаются членам Педагогического совета                                на следующих его заседаниях.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Заведующий в случае несогласия с решением Педагогического совета приостанавливает выполнение решения, извещает об этом Учред</w:t>
      </w:r>
      <w:r>
        <w:rPr>
          <w:sz w:val="28"/>
          <w:szCs w:val="28"/>
        </w:rPr>
        <w:t xml:space="preserve">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                         по спорному вопросу.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являются обязательными для педагогических работников Учреждения и вступают в силу с момента                                их утверждения приказами.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Учреждения (далее - Управляющий совет) это коллегиальный орган государственно-общественного управления Учреждением, формируемый посредством выборов, кооптации и назначения.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Деятельность Управляющего совета основывается на принципах законности, гласности, коллегиальности, свободного обсуждения и решения вопросов.</w:t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представляет интересы всех участников образовательных отношений: воспитанников, родителей (законных представителей) и работников Учреждения</w:t>
      </w:r>
      <w:r>
        <w:rPr>
          <w:sz w:val="24"/>
          <w:szCs w:val="24"/>
        </w:rPr>
        <w:t xml:space="preserve">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31"/>
        </w:numPr>
        <w:jc w:val="both"/>
        <w:widowControl w:val="off"/>
        <w:rPr>
          <w:sz w:val="28"/>
          <w:szCs w:val="28"/>
        </w:rPr>
      </w:pPr>
      <w:r>
        <w:rPr>
          <w:sz w:val="29"/>
          <w:szCs w:val="29"/>
        </w:rPr>
        <w:t xml:space="preserve">Компетенция Управляющего совета: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и принятие Программы развития Учреждения.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Заслушивание и принятие отчета по выполнению плана финансово - хозяйственной деятельности.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Заслушивание отчетов по выполнению Соглашений по охране труда.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вопросов поощрения и награждения воспитанников и родителей (законных представителей) воспитанников.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и принятие отчета  об исполнении муниципального задания.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Рассмотрение и принятие отчета </w:t>
      </w:r>
      <w:r>
        <w:rPr>
          <w:rFonts w:eastAsia="Calibri"/>
          <w:sz w:val="28"/>
          <w:szCs w:val="28"/>
          <w:lang w:eastAsia="en-US"/>
        </w:rPr>
        <w:t xml:space="preserve">по результатам самообследования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Принятие локальных актов, затригивающих интересы воспитанников и родителей </w:t>
      </w:r>
      <w:r>
        <w:rPr>
          <w:rFonts w:eastAsia="Calibri"/>
          <w:sz w:val="28"/>
          <w:szCs w:val="28"/>
          <w:lang w:eastAsia="en-US"/>
        </w:rPr>
        <w:t xml:space="preserve">(законных представителей) воспитанников Учреждения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Делегирование членов в комиссии Учреждения.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вопросов по организации питания.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 и согласование части основной образовательной программы дошкольного образования Учреждения, формируемой участниками образовательных отношений.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pacing w:val="-2"/>
          <w:sz w:val="28"/>
          <w:szCs w:val="28"/>
          <w:lang w:eastAsia="en-US"/>
        </w:rPr>
        <w:t xml:space="preserve">Участие в системе оценки качества условий и результатов образовательной деятельности Учреждения.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Установка контрольно-пропускного режима для обеспечения антитеррористической безопасности Учреждения.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Участие в разработке и со</w:t>
      </w:r>
      <w:r>
        <w:rPr>
          <w:rFonts w:eastAsia="Calibri"/>
          <w:sz w:val="28"/>
          <w:szCs w:val="28"/>
          <w:lang w:eastAsia="en-US"/>
        </w:rPr>
        <w:t xml:space="preserve">гласовании локальных актов Учреждения, устанавливающих виды, размеры, условия и порядок произведения выплат стимулирующего характера работникам Учреждения, в разработке показателей и критериев оценки качества и результативности труда работников Учреждения.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Участие в оценке качества и резул</w:t>
      </w:r>
      <w:r>
        <w:rPr>
          <w:rFonts w:eastAsia="Calibri"/>
          <w:sz w:val="28"/>
          <w:szCs w:val="28"/>
          <w:lang w:eastAsia="en-US"/>
        </w:rPr>
        <w:t xml:space="preserve">ьтативности труда работников Учреждения, установке распределения выплат стимулирующего характера работникам и согласование их распределения в порядке, устанавливаемом положением об оплате труда и порядке установления доплат и надбавок работникам Учреждения</w:t>
      </w:r>
      <w:r>
        <w:rPr>
          <w:rFonts w:eastAsia="Calibri"/>
          <w:bCs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Решение вопросов о представлении педагогических и других работников Учреждения к правительственным наградам и другим видам поощрений.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Обеспечение участия представителей общественности                          </w:t>
      </w:r>
      <w:r>
        <w:rPr>
          <w:rFonts w:eastAsia="Calibri"/>
          <w:sz w:val="28"/>
          <w:szCs w:val="28"/>
          <w:lang w:eastAsia="en-US"/>
        </w:rPr>
        <w:t xml:space="preserve">       в деятельности конфликтных и иных комиссий, общественной экспертизе (экспертизе соблюдения прав участников образовательного процесса, экспертизе качества условий организации образовательного процесса в Учреждении, экспертизе инновационных программ).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Осуществление контроля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 качеством и безопасностью условий обучения, ухода и содержания воспитанников.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sz w:val="29"/>
          <w:szCs w:val="29"/>
        </w:rPr>
      </w:pPr>
      <w:r>
        <w:rPr>
          <w:sz w:val="29"/>
          <w:szCs w:val="29"/>
        </w:rPr>
        <w:t xml:space="preserve">Содействие</w:t>
      </w:r>
      <w:r>
        <w:rPr>
          <w:sz w:val="29"/>
          <w:szCs w:val="29"/>
        </w:rPr>
        <w:t xml:space="preserve"> </w:t>
      </w:r>
      <w:r>
        <w:rPr>
          <w:sz w:val="29"/>
          <w:szCs w:val="29"/>
        </w:rPr>
        <w:t xml:space="preserve">организации и совершенствованию образовательного процесса, привлечение внебюджетных средств для обеспечения и развития Учреждения.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sz w:val="29"/>
          <w:szCs w:val="29"/>
        </w:rPr>
      </w:pPr>
      <w:r>
        <w:rPr>
          <w:sz w:val="29"/>
          <w:szCs w:val="29"/>
        </w:rPr>
        <w:t xml:space="preserve">Содействие в организации соревнований, конкурсов и других массовых мероприятий Учреждения.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sz w:val="29"/>
          <w:szCs w:val="29"/>
        </w:rPr>
      </w:pPr>
      <w:r>
        <w:rPr>
          <w:sz w:val="29"/>
          <w:szCs w:val="29"/>
        </w:rPr>
        <w:t xml:space="preserve">Оказание помощи Учреждению в проведении оздоровительных мероприятий.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sz w:val="29"/>
          <w:szCs w:val="29"/>
        </w:rPr>
      </w:pPr>
      <w:r>
        <w:rPr>
          <w:sz w:val="29"/>
          <w:szCs w:val="29"/>
        </w:rPr>
        <w:t xml:space="preserve">Оказание помощи в улучшении условий работы педагогического и обслуживающего персонала.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sz w:val="29"/>
          <w:szCs w:val="29"/>
        </w:rPr>
      </w:pPr>
      <w:r>
        <w:rPr>
          <w:sz w:val="29"/>
          <w:szCs w:val="29"/>
        </w:rPr>
        <w:t xml:space="preserve">Осуществление контроля целесообразности использования средств Управляющего совета.</w:t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sz w:val="29"/>
          <w:szCs w:val="29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Принятие локальных актов, затрагивающих интересы работников </w:t>
      </w:r>
      <w:r>
        <w:rPr>
          <w:rFonts w:eastAsia="Calibri"/>
          <w:sz w:val="28"/>
          <w:szCs w:val="28"/>
          <w:lang w:eastAsia="en-US"/>
        </w:rPr>
        <w:t xml:space="preserve">Учреждения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.</w:t>
      </w:r>
      <w:r>
        <w:rPr>
          <w:sz w:val="29"/>
          <w:szCs w:val="29"/>
        </w:rPr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sz w:val="29"/>
          <w:szCs w:val="29"/>
        </w:rPr>
      </w:pPr>
      <w:r>
        <w:rPr>
          <w:rFonts w:eastAsia="Calibri"/>
          <w:sz w:val="28"/>
          <w:szCs w:val="28"/>
          <w:lang w:eastAsia="en-US"/>
        </w:rPr>
        <w:t xml:space="preserve">Содействие привлечению внебюджетных средств.</w:t>
      </w:r>
      <w:r>
        <w:rPr>
          <w:sz w:val="29"/>
          <w:szCs w:val="29"/>
        </w:rPr>
      </w:r>
      <w:r/>
    </w:p>
    <w:p>
      <w:pPr>
        <w:pStyle w:val="736"/>
        <w:numPr>
          <w:ilvl w:val="0"/>
          <w:numId w:val="18"/>
        </w:numPr>
        <w:jc w:val="both"/>
        <w:widowControl w:val="off"/>
        <w:rPr>
          <w:sz w:val="29"/>
          <w:szCs w:val="29"/>
        </w:rPr>
      </w:pPr>
      <w:r>
        <w:rPr>
          <w:rFonts w:eastAsia="Calibri"/>
          <w:sz w:val="28"/>
          <w:szCs w:val="28"/>
          <w:lang w:eastAsia="en-US"/>
        </w:rPr>
        <w:t xml:space="preserve">Рассмотрение иных вопросов, отнесенные к его компетенции законодательством Российской Федерации, Белгородской области, органов местного самоуправления, Уставом Учреждения, иными локальными нормативными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актами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Учреждения.</w:t>
      </w:r>
      <w:r>
        <w:rPr>
          <w:sz w:val="29"/>
          <w:szCs w:val="29"/>
        </w:rPr>
      </w:r>
      <w:r/>
    </w:p>
    <w:p>
      <w:pPr>
        <w:pStyle w:val="736"/>
        <w:numPr>
          <w:ilvl w:val="0"/>
          <w:numId w:val="32"/>
        </w:numPr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Управляющий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формируется с использованием процедур выборов, назначения и кооптации.</w:t>
      </w:r>
      <w:r/>
    </w:p>
    <w:p>
      <w:pPr>
        <w:pStyle w:val="736"/>
        <w:numPr>
          <w:ilvl w:val="0"/>
          <w:numId w:val="32"/>
        </w:numPr>
        <w:jc w:val="both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Общее количество членов Управляющего совета составляет                            9 человек. </w:t>
      </w:r>
      <w:r>
        <w:rPr>
          <w:color w:val="000000"/>
          <w:sz w:val="28"/>
          <w:szCs w:val="28"/>
        </w:rPr>
      </w:r>
      <w:r/>
    </w:p>
    <w:p>
      <w:pPr>
        <w:pStyle w:val="736"/>
        <w:numPr>
          <w:ilvl w:val="0"/>
          <w:numId w:val="32"/>
        </w:numPr>
        <w:jc w:val="both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Члены Управляющего совета избираются сроком на три года.</w:t>
      </w:r>
      <w:r>
        <w:rPr>
          <w:color w:val="000000"/>
          <w:sz w:val="28"/>
          <w:szCs w:val="28"/>
        </w:rPr>
      </w:r>
      <w:r/>
    </w:p>
    <w:p>
      <w:pPr>
        <w:pStyle w:val="736"/>
        <w:numPr>
          <w:ilvl w:val="0"/>
          <w:numId w:val="32"/>
        </w:numPr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состав Управляющего</w:t>
      </w:r>
      <w:r>
        <w:rPr>
          <w:sz w:val="28"/>
          <w:szCs w:val="28"/>
        </w:rPr>
        <w:t xml:space="preserve"> совета входят:</w:t>
      </w:r>
      <w:r>
        <w:rPr>
          <w:color w:val="000000"/>
          <w:sz w:val="28"/>
          <w:szCs w:val="28"/>
        </w:rPr>
      </w:r>
      <w:r/>
    </w:p>
    <w:p>
      <w:pPr>
        <w:pStyle w:val="736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Представители родителей (законных представителей) воспитанников Учреждения (3 человека), избираются </w:t>
      </w:r>
      <w:r>
        <w:rPr>
          <w:bCs/>
          <w:sz w:val="28"/>
          <w:szCs w:val="28"/>
        </w:rPr>
        <w:t xml:space="preserve">(использование процедуры выборов) на Общем родительском собрании.</w:t>
      </w:r>
      <w:r>
        <w:rPr>
          <w:sz w:val="28"/>
          <w:szCs w:val="28"/>
        </w:rPr>
        <w:t xml:space="preserve"> При этом не менее чем 2/3 из них должны являться педагогическими работниками дошкольного образовательного учреждения. </w:t>
      </w:r>
      <w:r/>
    </w:p>
    <w:p>
      <w:pPr>
        <w:pStyle w:val="736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Представители работников Учреждения, (в том числе заведующего Учреждением) (3 человека),</w:t>
      </w:r>
      <w:r>
        <w:rPr>
          <w:bCs/>
          <w:sz w:val="28"/>
          <w:szCs w:val="28"/>
        </w:rPr>
        <w:t xml:space="preserve"> избираются (использование процедуры выборов) на Общем собранием работников Учреждения</w:t>
      </w:r>
      <w:r>
        <w:rPr>
          <w:sz w:val="28"/>
          <w:szCs w:val="28"/>
        </w:rPr>
        <w:t xml:space="preserve">;</w:t>
      </w:r>
      <w:r/>
    </w:p>
    <w:p>
      <w:pPr>
        <w:pStyle w:val="736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Представитель Учредителя (1 человек), назначается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Учредителем  Учреждения.</w:t>
      </w:r>
      <w:r/>
    </w:p>
    <w:p>
      <w:pPr>
        <w:pStyle w:val="736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Кооптированные члены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(1 человек).</w:t>
      </w:r>
      <w:r/>
    </w:p>
    <w:p>
      <w:pPr>
        <w:pStyle w:val="736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Заведующий Учреждением по должности.</w:t>
      </w:r>
      <w:r/>
    </w:p>
    <w:p>
      <w:pPr>
        <w:pStyle w:val="736"/>
        <w:numPr>
          <w:ilvl w:val="0"/>
          <w:numId w:val="3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Заведую</w:t>
      </w:r>
      <w:r>
        <w:rPr>
          <w:sz w:val="28"/>
          <w:szCs w:val="28"/>
        </w:rPr>
        <w:t xml:space="preserve">щий в трехдневный срок после получения списка избранных членов Управляющего совета издает приказ, в котором утверждает список избранных членов Управляющего совета, назначает дату первого заседания Управляющего совета, о чем извещает Управление образования.</w:t>
      </w:r>
      <w:r/>
    </w:p>
    <w:p>
      <w:pPr>
        <w:pStyle w:val="736"/>
        <w:numPr>
          <w:ilvl w:val="0"/>
          <w:numId w:val="3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 первом заседании Управляющего совета избирается председатель, его заместитель и секретарь. При этом представитель Учредителя в Управляющем совете, заведующий и работники Учреждения не могут быть избраны председателем Управляющего совета. </w:t>
      </w:r>
      <w:r/>
    </w:p>
    <w:p>
      <w:pPr>
        <w:pStyle w:val="736"/>
        <w:numPr>
          <w:ilvl w:val="0"/>
          <w:numId w:val="3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После первого заседания Управляющего совета его председатель направляет список членов Управляющего совета в Управление образования.</w:t>
      </w:r>
      <w:r/>
    </w:p>
    <w:p>
      <w:pPr>
        <w:pStyle w:val="736"/>
        <w:numPr>
          <w:ilvl w:val="0"/>
          <w:numId w:val="3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вправе в любое время переизбрать председателя и секретаря  Управляющего совета.</w:t>
      </w:r>
      <w:r/>
    </w:p>
    <w:p>
      <w:pPr>
        <w:pStyle w:val="736"/>
        <w:numPr>
          <w:ilvl w:val="0"/>
          <w:numId w:val="3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в период до одного месяца со дня издания приказа о его создании кооптирует в свой состав членов из числа:</w:t>
      </w:r>
      <w:r/>
    </w:p>
    <w:p>
      <w:pPr>
        <w:pStyle w:val="736"/>
        <w:numPr>
          <w:ilvl w:val="0"/>
          <w:numId w:val="20"/>
        </w:numPr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Работодателей (их представителей), чьи интересы и (или) деятельность прямо или </w:t>
      </w:r>
      <w:r>
        <w:rPr>
          <w:spacing w:val="-5"/>
          <w:sz w:val="28"/>
          <w:szCs w:val="28"/>
        </w:rPr>
        <w:t xml:space="preserve">косвенно заинтересованных в деятельности Учреждения </w:t>
      </w:r>
      <w:r>
        <w:rPr>
          <w:spacing w:val="-4"/>
          <w:sz w:val="28"/>
          <w:szCs w:val="28"/>
        </w:rPr>
        <w:t xml:space="preserve">или в социальном развитии территории, на которой оно расположено.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20"/>
        </w:numPr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Представителей организаций и учреждений образования, науки                        и культуры.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20"/>
        </w:numPr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Граждан, известных своей культурной, научной, общественной,                  в том числе благотворительной деятельностью.</w:t>
      </w:r>
      <w:r/>
    </w:p>
    <w:p>
      <w:pPr>
        <w:pStyle w:val="736"/>
        <w:numPr>
          <w:ilvl w:val="0"/>
          <w:numId w:val="20"/>
        </w:numPr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pacing w:val="-1"/>
          <w:sz w:val="28"/>
          <w:szCs w:val="28"/>
        </w:rPr>
        <w:t xml:space="preserve">редставителей общественных объединений граждан, в том числе профессионально-педагогических, и некоммерческих организаций, включающих благотворительные, действующие в сфере образования.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20"/>
        </w:numPr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редставителей средств массовой информации.</w:t>
      </w:r>
      <w:r/>
    </w:p>
    <w:p>
      <w:pPr>
        <w:pStyle w:val="736"/>
        <w:numPr>
          <w:ilvl w:val="0"/>
          <w:numId w:val="20"/>
        </w:numPr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Иных представителей общественности и юридических лиц.</w:t>
      </w:r>
      <w:r/>
    </w:p>
    <w:p>
      <w:pPr>
        <w:pStyle w:val="736"/>
        <w:numPr>
          <w:ilvl w:val="0"/>
          <w:numId w:val="34"/>
        </w:numPr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полномочий Управляющего совета - три года.</w:t>
      </w:r>
      <w:r/>
    </w:p>
    <w:p>
      <w:pPr>
        <w:pStyle w:val="736"/>
        <w:numPr>
          <w:ilvl w:val="0"/>
          <w:numId w:val="34"/>
        </w:numPr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Организационной формой работы Управляющего совета являются заседания, которые проводятся по мере необходимости, но не реже одного раза в квартал.</w:t>
      </w:r>
      <w:r/>
    </w:p>
    <w:p>
      <w:pPr>
        <w:pStyle w:val="736"/>
        <w:numPr>
          <w:ilvl w:val="0"/>
          <w:numId w:val="34"/>
        </w:numPr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Внеочередные заседания Управляющего совета проводятся:</w:t>
      </w:r>
      <w:r/>
    </w:p>
    <w:p>
      <w:pPr>
        <w:pStyle w:val="736"/>
        <w:numPr>
          <w:ilvl w:val="0"/>
          <w:numId w:val="2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 инициативе председателя Управляющего совета.</w:t>
      </w:r>
      <w:r/>
    </w:p>
    <w:p>
      <w:pPr>
        <w:pStyle w:val="736"/>
        <w:numPr>
          <w:ilvl w:val="0"/>
          <w:numId w:val="2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 требованию заведующего  Учреждением.</w:t>
      </w:r>
      <w:r/>
    </w:p>
    <w:p>
      <w:pPr>
        <w:pStyle w:val="736"/>
        <w:numPr>
          <w:ilvl w:val="0"/>
          <w:numId w:val="21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 требованию представителя Учредителя.</w:t>
      </w:r>
      <w:r/>
    </w:p>
    <w:p>
      <w:pPr>
        <w:pStyle w:val="736"/>
        <w:numPr>
          <w:ilvl w:val="0"/>
          <w:numId w:val="21"/>
        </w:numPr>
        <w:jc w:val="both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По заявлению членов Управляющего совета, подписанному                       1/4 или более частями членов от списочного состава Управляющего совета.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Дата, время, повестка заседания Управляющего совета, а также необходимые материалы доводятся до членов Управляющего совета не позднее, чем за пять дней до начала заседания Управляющего совета.</w:t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случае, когда состав Управляющего совета включает в себя менее половины количества членов, предусмотренного Уставом, оставшиеся члены Управляющего совета должны принять решение о проведении довыборов членов Управляющего совета. </w:t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Лицо, не являющееся членом Управляющего совета, но желающее приня</w:t>
      </w:r>
      <w:r>
        <w:rPr>
          <w:sz w:val="28"/>
          <w:szCs w:val="28"/>
        </w:rPr>
        <w:t xml:space="preserve">ть участие в его работе, может быть приглашено на заседание, если против этого не возражает более половины членов Управляющего совета, присутствующих на заседании. Указанным лицам предоставляется в заседании Управляющего совета право совещательного голоса.</w:t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Решения о приглашении к участию в заседаниях Управляющего совета лиц, не являющихся его членами, необходимо принимать заблаговременно.</w:t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Каждый член Управляющего совета обладает одним голосом. </w:t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Решения Управляющего совета принимаются простым большинством голосов от числа присутствующих на заседании и имеющих право голоса и оформляются в виде постановлений. </w:t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 равном количестве голосов решающим является голос председателя Управляющего совета.</w:t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Решения Управляющего совета считаются правомочным, если                   на его заседании присутствовало не менее половины его членов.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Заведующий может приостановить решение Управляющего совета, если оно противоречит действующему законодательству Российской Федерации.</w:t>
      </w:r>
      <w:r>
        <w:rPr>
          <w:sz w:val="28"/>
          <w:szCs w:val="28"/>
        </w:rPr>
      </w:r>
      <w:r/>
    </w:p>
    <w:p>
      <w:pPr>
        <w:pStyle w:val="736"/>
        <w:numPr>
          <w:ilvl w:val="0"/>
          <w:numId w:val="35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Заседания </w:t>
      </w:r>
      <w:r>
        <w:rPr>
          <w:bCs/>
          <w:sz w:val="28"/>
          <w:szCs w:val="28"/>
        </w:rPr>
        <w:t xml:space="preserve">Управляющего совета</w:t>
      </w:r>
      <w:r>
        <w:rPr>
          <w:sz w:val="28"/>
          <w:szCs w:val="28"/>
        </w:rPr>
        <w:t xml:space="preserve"> оформляются протоколом. </w:t>
      </w:r>
      <w:r/>
    </w:p>
    <w:p>
      <w:pPr>
        <w:pStyle w:val="73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Постановления и протоколы заседаний Управляющего совета включаются в номенклатуру дел Учреждения и доступны для ознакомления любым лицам, имеющим право быть избранными в члены Управляющего совета.</w:t>
      </w:r>
      <w:r/>
    </w:p>
    <w:p>
      <w:pPr>
        <w:pStyle w:val="73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необходимого решения Управляющего совета по вопросу, входящему в его компетенцию в установленные сроки, руководитель вправе самостоятельно принять решение по данному вопросу.</w:t>
      </w:r>
      <w:r/>
    </w:p>
    <w:p>
      <w:pPr>
        <w:pStyle w:val="73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Организационно-техн</w:t>
      </w:r>
      <w:r>
        <w:rPr>
          <w:sz w:val="28"/>
          <w:szCs w:val="28"/>
        </w:rPr>
        <w:t xml:space="preserve">ическое, документационное обеспечение заседаний Управляющего совета, подготовка аналитических, справочных                         и других материалов к заседаниям Управляющего совета возлагается                                  на администрацию Учреждения.</w:t>
      </w:r>
      <w:r/>
    </w:p>
    <w:p>
      <w:pPr>
        <w:pStyle w:val="73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целях учета мнения родителей (законных представителей) несовершеннолетних воспитанников по вопросам управления Учреждением                   и при принятии локальных нормативн</w:t>
      </w:r>
      <w:r>
        <w:rPr>
          <w:rFonts w:eastAsia="Calibri"/>
          <w:sz w:val="28"/>
          <w:szCs w:val="28"/>
          <w:lang w:eastAsia="en-US"/>
        </w:rPr>
        <w:t xml:space="preserve">ых актов, затрагивающих права                           и законные интересы несовершеннолетних воспитанников и их родителей (законных представителей) в Учреждении создан совет родителей (законных представителей) несовершеннолетних воспитанников Учреждения </w:t>
      </w:r>
      <w:r>
        <w:rPr>
          <w:sz w:val="28"/>
          <w:szCs w:val="28"/>
        </w:rPr>
        <w:t xml:space="preserve">несовершеннолетних воспитанников Учреждения, действующий на основании Положения о совете родителей (законных представителей) воспитанников.</w:t>
      </w:r>
      <w:r/>
    </w:p>
    <w:p>
      <w:pPr>
        <w:pStyle w:val="73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Учреждении создается комиссия по урегулированию</w:t>
      </w:r>
      <w:r>
        <w:rPr>
          <w:rFonts w:eastAsia="Calibri"/>
          <w:spacing w:val="42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споров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между участниками образовательных отношений целью, которой</w:t>
      </w:r>
      <w:r>
        <w:rPr>
          <w:rFonts w:eastAsia="Calibri"/>
          <w:spacing w:val="15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является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урегулирование разногласий между участниками</w:t>
      </w:r>
      <w:r>
        <w:rPr>
          <w:rFonts w:eastAsia="Calibri"/>
          <w:spacing w:val="42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образовательных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отношений</w:t>
      </w:r>
      <w:r>
        <w:rPr>
          <w:rFonts w:eastAsia="Calibri"/>
          <w:spacing w:val="5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</w:t>
      </w:r>
      <w:r>
        <w:rPr>
          <w:rFonts w:eastAsia="Calibri"/>
          <w:spacing w:val="5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вопросам</w:t>
      </w:r>
      <w:r>
        <w:rPr>
          <w:rFonts w:eastAsia="Calibri"/>
          <w:spacing w:val="5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реализации</w:t>
      </w:r>
      <w:r>
        <w:rPr>
          <w:rFonts w:eastAsia="Calibri"/>
          <w:spacing w:val="54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права</w:t>
      </w:r>
      <w:r>
        <w:rPr>
          <w:rFonts w:eastAsia="Calibri"/>
          <w:spacing w:val="55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</w:t>
      </w:r>
      <w:r>
        <w:rPr>
          <w:rFonts w:eastAsia="Calibri"/>
          <w:spacing w:val="5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образование,</w:t>
      </w:r>
      <w:r>
        <w:rPr>
          <w:rFonts w:eastAsia="Calibri"/>
          <w:spacing w:val="55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</w:t>
      </w:r>
      <w:r>
        <w:rPr>
          <w:rFonts w:eastAsia="Calibri"/>
          <w:spacing w:val="5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том</w:t>
      </w:r>
      <w:r>
        <w:rPr>
          <w:rFonts w:eastAsia="Calibri"/>
          <w:spacing w:val="54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числе,</w:t>
      </w:r>
      <w:r>
        <w:rPr>
          <w:rFonts w:eastAsia="Calibri"/>
          <w:spacing w:val="5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случаях возникновения конфликта интересов педагогического работника,</w:t>
      </w:r>
      <w:r>
        <w:rPr>
          <w:rFonts w:eastAsia="Calibri"/>
          <w:spacing w:val="3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вопросам применения локальных нормативных</w:t>
      </w:r>
      <w:r>
        <w:rPr>
          <w:rFonts w:eastAsia="Calibri"/>
          <w:spacing w:val="-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актов.</w:t>
      </w:r>
      <w:r>
        <w:rPr>
          <w:sz w:val="28"/>
          <w:szCs w:val="28"/>
        </w:rPr>
      </w:r>
      <w:r/>
    </w:p>
    <w:p>
      <w:pPr>
        <w:pStyle w:val="736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736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5. Имущество и финансовое</w:t>
      </w:r>
      <w:r>
        <w:rPr>
          <w:rFonts w:eastAsia="Calibri"/>
          <w:b/>
          <w:spacing w:val="-13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обеспечение деятельности</w:t>
      </w:r>
      <w:r>
        <w:rPr>
          <w:rFonts w:eastAsia="Calibri"/>
          <w:b/>
          <w:spacing w:val="2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Учреждения</w:t>
      </w:r>
      <w:r/>
    </w:p>
    <w:p>
      <w:pPr>
        <w:pStyle w:val="736"/>
        <w:jc w:val="both"/>
        <w:widowControl w:val="off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1134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Имущество Учреждения является собственностью Учредителя                        и закреплено за Учреждением на праве оперативного управления.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1134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1134" w:leader="none"/>
        </w:tabs>
        <w:rPr>
          <w:sz w:val="28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Источниками формирования имущества и финансовых ресурсов Учреждения являются:</w:t>
      </w:r>
      <w:r>
        <w:rPr>
          <w:sz w:val="28"/>
          <w:szCs w:val="22"/>
          <w:lang w:eastAsia="en-US"/>
        </w:rPr>
      </w:r>
      <w:r/>
    </w:p>
    <w:p>
      <w:pPr>
        <w:pStyle w:val="736"/>
        <w:numPr>
          <w:ilvl w:val="0"/>
          <w:numId w:val="24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Регулярные и единовременные поступления от Учредителя.</w:t>
      </w:r>
      <w:r/>
    </w:p>
    <w:p>
      <w:pPr>
        <w:pStyle w:val="736"/>
        <w:numPr>
          <w:ilvl w:val="0"/>
          <w:numId w:val="24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Добровольные имущественные взносы и пожертвования.</w:t>
      </w:r>
      <w:r/>
    </w:p>
    <w:p>
      <w:pPr>
        <w:pStyle w:val="736"/>
        <w:numPr>
          <w:ilvl w:val="0"/>
          <w:numId w:val="24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Выручка от реализации товаров, работ, услуг.</w:t>
      </w:r>
      <w:r/>
    </w:p>
    <w:p>
      <w:pPr>
        <w:pStyle w:val="736"/>
        <w:numPr>
          <w:ilvl w:val="0"/>
          <w:numId w:val="24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Средства от приносящей доход деятельности.</w:t>
      </w:r>
      <w:r/>
    </w:p>
    <w:p>
      <w:pPr>
        <w:pStyle w:val="736"/>
        <w:numPr>
          <w:ilvl w:val="0"/>
          <w:numId w:val="24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736"/>
        <w:numPr>
          <w:ilvl w:val="0"/>
          <w:numId w:val="24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Другие, не запрещенные законом поступления.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вправе сверх установленного муниципального задания, а также   в   случаях, определенных федеральными законами, в пределах установленного муниципального задания выполнять работы, оказывать услуги, относящиеся </w:t>
      </w:r>
      <w:r>
        <w:rPr>
          <w:sz w:val="28"/>
          <w:szCs w:val="22"/>
          <w:lang w:eastAsia="en-US"/>
        </w:rPr>
        <w:t xml:space="preserve">к его основным видам деятельности, для граждан и юридических лиц за плату и на одинаковых при оказании одних и тех же услуг (выполнении работ) условиях.  Порядок   определения указанной платы устанавливается Учредителем, если иное не предусмотрено законом.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отвечает по своим обязательствам всем имуществом, находящимся</w:t>
      </w:r>
      <w:r>
        <w:rPr>
          <w:sz w:val="28"/>
          <w:szCs w:val="22"/>
          <w:lang w:eastAsia="en-US"/>
        </w:rPr>
        <w:t xml:space="preserve">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приобретенного Учреждением за счет средств, выделенных ему Учредителем на приобретение этого имущества.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Остальным, находящимся на праве оперативного управления имуществом, Учреждение вправе распоряжаться самостоятельно, если иное                   не предусмотрено действующим законодательством Российской Федерации.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 случае сдачи в аренду с согласия Учредителя недвижимого имущества и особо ценного движимого имущества, закрепленного                                </w:t>
      </w:r>
      <w:r>
        <w:rPr>
          <w:sz w:val="28"/>
          <w:szCs w:val="22"/>
          <w:lang w:eastAsia="en-US"/>
        </w:rPr>
        <w:t xml:space="preserve">      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                                не осуществляется.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Доходы, полученные от приносящей доход деятельности,           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осуществляет операции с поступающими ему                        </w:t>
      </w:r>
      <w:r>
        <w:rPr>
          <w:sz w:val="28"/>
          <w:szCs w:val="22"/>
          <w:lang w:eastAsia="en-US"/>
        </w:rPr>
        <w:t xml:space="preserve">           в соответствии с законодательством Российской Федерации средствами через лицевые счета, открываемые в территориальном органе Федерального казначейства субъекта Российской Федерации в порядке, установленном законодательством Российской Федерации.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Финансовые и материальные средства</w:t>
      </w:r>
      <w:r>
        <w:rPr>
          <w:sz w:val="28"/>
          <w:szCs w:val="22"/>
          <w:lang w:eastAsia="en-US"/>
        </w:rPr>
        <w:t xml:space="preserve"> Учреждения, предоставляемые Учреждению, используются им по своему усмотрению                              в соответствии с Уставом Учреждения и изъятию не подлежат, если иное                         не предусмотрено законодательством Российской Федерации.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Не использованные в текущем году финансовые средства не могут быть изъяты или зачтены Учредителем в объем финансирования будущего года.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Крупная сделка может быть совершена Учреждением только         </w:t>
      </w:r>
      <w:r>
        <w:rPr>
          <w:sz w:val="28"/>
          <w:szCs w:val="22"/>
          <w:lang w:eastAsia="en-US"/>
        </w:rPr>
        <w:t xml:space="preserve">                    с предварительного согласия соответствующего органа, осуществляющего функции и полномочия Учредителя Учреждения, такое согласие требуется                          и в иных, предусмотренных законодательством Российской Федерации случаях.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Крупной сделкой признается сделка или несколько взаимосвязанных сдел</w:t>
      </w:r>
      <w:r>
        <w:rPr>
          <w:sz w:val="28"/>
          <w:szCs w:val="22"/>
          <w:lang w:eastAsia="en-US"/>
        </w:rPr>
        <w:t xml:space="preserve">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          в пользование или в залог при условии</w:t>
      </w:r>
      <w:r>
        <w:rPr>
          <w:sz w:val="28"/>
          <w:szCs w:val="22"/>
          <w:lang w:eastAsia="en-US"/>
        </w:rPr>
        <w:t xml:space="preserve">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             его бухгалтерской отчетности на последнюю отчетную дату.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Крупная сделка, совершенная с нарушением требований действующего </w:t>
      </w:r>
      <w:r>
        <w:rPr>
          <w:sz w:val="28"/>
          <w:szCs w:val="28"/>
          <w:lang w:eastAsia="en-US"/>
        </w:rPr>
        <w:t xml:space="preserve">законодательства, может быть признана недействительной                         по иску Учреждения или Учредителя, если будет доказано, что другая сторона               в сделке знала или должна была знать об отсутствии предварительного согласия Учредителя.</w:t>
      </w:r>
      <w:r>
        <w:rPr>
          <w:sz w:val="28"/>
          <w:szCs w:val="22"/>
          <w:lang w:eastAsia="en-US"/>
        </w:rPr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</w:t>
      </w:r>
      <w:r>
        <w:rPr>
          <w:sz w:val="28"/>
          <w:szCs w:val="22"/>
          <w:lang w:eastAsia="en-US"/>
        </w:rPr>
        <w:t xml:space="preserve">уководитель Учреждения несет перед Учреждением ответственность в размере убытков, причиненных Учреждению в результате совершения сделки с нарушением требований действующего законодательства, независимо от того, была ли эта сделка признана недействительной.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Лицами, заинтересованными в совершении Учреждением тех</w:t>
      </w:r>
      <w:r>
        <w:rPr>
          <w:sz w:val="28"/>
          <w:szCs w:val="22"/>
          <w:lang w:eastAsia="en-US"/>
        </w:rPr>
        <w:t xml:space="preserve"> или иных действий, в том числе сделок с другими организациями или гражданами (далее – заинтересованные лица) признаются руководитель (заместитель руководителя) Учреждения, а также лицо, входящее в состав органов надзора                            за ее де</w:t>
      </w:r>
      <w:r>
        <w:rPr>
          <w:sz w:val="28"/>
          <w:szCs w:val="22"/>
          <w:lang w:eastAsia="en-US"/>
        </w:rPr>
        <w:t xml:space="preserve">ятельностью, если указанные лица состоят с этими организациями или гражданами в трудовых отношениях, являются участниками, кредиторами этих организаций либо состоят с этими гражданами в близких родственных отношениях или являются кредиторами этих граждан. 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 случае, если заинтересованное лицо имеет заинтересованность                   в сделке, стороной которой является или намеревается быть Учреждение</w:t>
      </w:r>
      <w:r>
        <w:rPr>
          <w:sz w:val="28"/>
          <w:szCs w:val="22"/>
          <w:lang w:eastAsia="en-US"/>
        </w:rPr>
        <w:t xml:space="preserve">, а также в случае иного противоречия интересов указанного лица и Учреждения                           в отношении существующей или предполагаемой сделки, оно обязано сообщить о своей заинтересованности Учредителю и сделка должна быть одобрена Учредителем.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Сделка, в совершении которой имеется заинтересованность                               и которая совершена с нарушением требований действующего законодательства, может быть признана судом недействительной.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Заинтересованное лицо несет перед Учреждением ответственность в размере убытков, причиненных им Учреждению. Если убытки причинены Учреждению несколькими заинтересованными лицами, их ответственность перед Учреждением является солидарной.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Учредитель Учреждения не несет ответственности                                             по обязательствам Учреждения.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736"/>
        <w:numPr>
          <w:ilvl w:val="0"/>
          <w:numId w:val="23"/>
        </w:numPr>
        <w:ind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свободно в выборе форм и предмета договоров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736"/>
        <w:ind w:left="851" w:right="-1"/>
        <w:jc w:val="both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</w:r>
      <w:r/>
    </w:p>
    <w:p>
      <w:pPr>
        <w:pStyle w:val="736"/>
        <w:jc w:val="center"/>
        <w:widowControl w:val="off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6. Порядок принятия локальных нормативных актов Учреждения</w:t>
      </w:r>
      <w:r/>
    </w:p>
    <w:p>
      <w:pPr>
        <w:pStyle w:val="736"/>
        <w:jc w:val="center"/>
        <w:widowControl w:val="off"/>
        <w:rPr>
          <w:rFonts w:eastAsia="Calibri"/>
          <w:b/>
          <w:spacing w:val="-22"/>
          <w:sz w:val="28"/>
          <w:szCs w:val="28"/>
          <w:lang w:eastAsia="en-US"/>
        </w:rPr>
      </w:pPr>
      <w:r>
        <w:rPr>
          <w:rFonts w:eastAsia="Calibri"/>
          <w:b/>
          <w:spacing w:val="-22"/>
          <w:sz w:val="28"/>
          <w:szCs w:val="28"/>
          <w:lang w:eastAsia="en-US"/>
        </w:rPr>
      </w:r>
      <w:r/>
    </w:p>
    <w:p>
      <w:pPr>
        <w:pStyle w:val="736"/>
        <w:ind w:firstLine="851"/>
        <w:jc w:val="both"/>
        <w:widowControl w:val="off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6.1. Учреждение принимает локальные нормативные акты,</w:t>
      </w:r>
      <w:r>
        <w:rPr>
          <w:rFonts w:eastAsia="Calibri"/>
          <w:spacing w:val="-12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содержащие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нормы, регулирующие образовательные отношения, в пределах своей компетенции в соответствии</w:t>
      </w:r>
      <w:r>
        <w:rPr>
          <w:rFonts w:eastAsia="Calibri"/>
          <w:spacing w:val="67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законодательством Российской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Федерации                         и в порядке, установленном настоящим Уставом.</w:t>
      </w:r>
      <w:r>
        <w:rPr>
          <w:rFonts w:ascii="Calibri" w:hAnsi="Calibri" w:eastAsia="Calibri"/>
          <w:sz w:val="28"/>
          <w:szCs w:val="28"/>
          <w:lang w:eastAsia="en-US"/>
        </w:rPr>
      </w:r>
      <w:r/>
    </w:p>
    <w:p>
      <w:pPr>
        <w:pStyle w:val="736"/>
        <w:ind w:firstLine="851"/>
        <w:jc w:val="both"/>
        <w:widowControl w:val="off"/>
        <w:tabs>
          <w:tab w:val="left" w:pos="1316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6.2. </w:t>
      </w:r>
      <w:r>
        <w:rPr>
          <w:rFonts w:eastAsia="Calibri"/>
          <w:sz w:val="28"/>
          <w:szCs w:val="28"/>
          <w:lang w:eastAsia="en-US"/>
        </w:rPr>
        <w:t xml:space="preserve">Учреждение принимает локальные нормативные акты по</w:t>
      </w:r>
      <w:r>
        <w:rPr>
          <w:rFonts w:eastAsia="Calibri"/>
          <w:spacing w:val="-22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основным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вопросам организации и осуществления образовательной деятельности Учреждения.</w:t>
      </w:r>
      <w:r/>
    </w:p>
    <w:p>
      <w:pPr>
        <w:pStyle w:val="736"/>
        <w:ind w:firstLine="851"/>
        <w:jc w:val="both"/>
        <w:widowControl w:val="off"/>
        <w:tabs>
          <w:tab w:val="left" w:pos="1316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6.3. </w:t>
      </w:r>
      <w:r>
        <w:rPr>
          <w:rFonts w:eastAsia="Calibri"/>
          <w:sz w:val="28"/>
          <w:szCs w:val="28"/>
          <w:lang w:eastAsia="en-US"/>
        </w:rPr>
        <w:t xml:space="preserve">Локальные нормативные акты утверждаются</w:t>
      </w:r>
      <w:r>
        <w:rPr>
          <w:rFonts w:eastAsia="Calibri"/>
          <w:spacing w:val="8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приказом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заведующего.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6.4. Виды локальных нормативных актов: приказы, инструкции, положения</w:t>
      </w:r>
      <w:r>
        <w:rPr>
          <w:rFonts w:eastAsia="Calibri"/>
          <w:sz w:val="28"/>
          <w:szCs w:val="28"/>
          <w:lang w:eastAsia="en-US"/>
        </w:rPr>
        <w:t xml:space="preserve">, договоры, правила, графики, планы, расписания. Указанный перечень видов локальных нормативных актов не является исчерпывающим,                  в зависимости от конкретных условий деятельности Учреждения могут приниматься иные локальные нормативные акты.</w:t>
      </w:r>
      <w:r/>
    </w:p>
    <w:p>
      <w:pPr>
        <w:pStyle w:val="736"/>
        <w:ind w:firstLine="851"/>
        <w:jc w:val="both"/>
        <w:widowControl w:val="off"/>
        <w:tabs>
          <w:tab w:val="left" w:pos="1316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6.5. </w:t>
      </w:r>
      <w:r>
        <w:rPr>
          <w:rFonts w:eastAsia="Calibri"/>
          <w:sz w:val="28"/>
          <w:szCs w:val="28"/>
          <w:lang w:eastAsia="en-US"/>
        </w:rPr>
        <w:t xml:space="preserve">Проект локального нормативного акта до его утверждения заведующим, направляется для принятия коллегиальными  органами управления в соответствии с их компетенцией, предусмотренной законодательством Российской Федерации и настоящим Уставом.</w:t>
      </w:r>
      <w:r/>
    </w:p>
    <w:p>
      <w:pPr>
        <w:pStyle w:val="736"/>
        <w:ind w:firstLine="851"/>
        <w:jc w:val="both"/>
        <w:widowControl w:val="off"/>
        <w:tabs>
          <w:tab w:val="left" w:pos="1442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6.6. </w:t>
      </w:r>
      <w:r>
        <w:rPr>
          <w:rFonts w:eastAsia="Calibri"/>
          <w:sz w:val="28"/>
          <w:szCs w:val="28"/>
          <w:lang w:eastAsia="en-US"/>
        </w:rPr>
        <w:t xml:space="preserve">Нормы локальных нормативных актов, ухудшающие</w:t>
      </w:r>
      <w:r>
        <w:rPr>
          <w:rFonts w:eastAsia="Calibri"/>
          <w:spacing w:val="32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положение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воспитанников или работников Учреждения по сравнению</w:t>
      </w:r>
      <w:r>
        <w:rPr>
          <w:rFonts w:eastAsia="Calibri"/>
          <w:spacing w:val="53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установленным законодательством об образовании,</w:t>
      </w:r>
      <w:r>
        <w:rPr>
          <w:rFonts w:eastAsia="Calibri"/>
          <w:spacing w:val="46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трудовым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законодательством, положением либо принятые с</w:t>
      </w:r>
      <w:r>
        <w:rPr>
          <w:rFonts w:eastAsia="Calibri"/>
          <w:spacing w:val="30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нарушением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установленного порядка, не применяются                           и, подлежат</w:t>
      </w:r>
      <w:r>
        <w:rPr>
          <w:rFonts w:eastAsia="Calibri"/>
          <w:spacing w:val="-8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отмене.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6.7. Решение о разработке и принятии локальных нормативных актов принимает заведующий. 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6.8. Проект локального нормативного акта до его утверждения заведующим: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6.8.1. Направляется в представительный орган работников  Учреждения  для учета его мнения, в предусмотренных трудовым законодательством случаях.</w:t>
      </w:r>
      <w:r/>
    </w:p>
    <w:p>
      <w:pPr>
        <w:pStyle w:val="736"/>
        <w:ind w:firstLine="851"/>
        <w:jc w:val="both"/>
        <w:widowControl w:val="off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6.8.2. Направляется для принятия коллегиальными органами управления в соответствии с их компетенцией, предусмотренной настоящим Уставом.</w:t>
      </w:r>
      <w:r>
        <w:rPr>
          <w:rFonts w:ascii="Calibri" w:hAnsi="Calibri" w:eastAsia="Calibri"/>
          <w:sz w:val="28"/>
          <w:szCs w:val="28"/>
          <w:lang w:eastAsia="en-US"/>
        </w:rPr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6.9. Локальные нормативные акты утверждаются приказом заведующего и, вступают в силу с даты, указанной в приказе.  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6.10.</w:t>
      </w:r>
      <w:r>
        <w:rPr>
          <w:rFonts w:eastAsia="Calibri"/>
          <w:sz w:val="28"/>
          <w:szCs w:val="28"/>
          <w:lang w:val="en-US" w:eastAsia="en-US"/>
        </w:rPr>
        <w:t xml:space="preserve"> </w:t>
      </w:r>
      <w:r>
        <w:rPr>
          <w:rFonts w:eastAsia="Calibri"/>
          <w:sz w:val="28"/>
          <w:szCs w:val="28"/>
          <w:lang w:eastAsia="en-US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6.10.1. Реорганизации либо изменения структуры </w:t>
      </w:r>
      <w:r>
        <w:rPr>
          <w:rFonts w:eastAsia="Calibri"/>
          <w:bCs/>
          <w:sz w:val="28"/>
          <w:szCs w:val="28"/>
          <w:lang w:eastAsia="en-US"/>
        </w:rPr>
        <w:t xml:space="preserve">Учреждения</w:t>
      </w:r>
      <w:r>
        <w:rPr>
          <w:rFonts w:eastAsia="Calibri"/>
          <w:sz w:val="28"/>
          <w:szCs w:val="28"/>
          <w:lang w:eastAsia="en-US"/>
        </w:rPr>
        <w:t xml:space="preserve">                                 с изменением наименования либо задач и направлений деятельности.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6.10.2. Изменения законодательства </w:t>
      </w:r>
      <w:r>
        <w:rPr>
          <w:rFonts w:eastAsia="Calibri"/>
          <w:bCs/>
          <w:sz w:val="28"/>
          <w:szCs w:val="28"/>
          <w:lang w:eastAsia="en-US"/>
        </w:rPr>
        <w:t xml:space="preserve">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 - должен быть принят не позднее срока установленного законодательством </w:t>
      </w:r>
      <w:r>
        <w:rPr>
          <w:rFonts w:eastAsia="Calibri"/>
          <w:bCs/>
          <w:sz w:val="28"/>
          <w:szCs w:val="28"/>
          <w:lang w:eastAsia="en-US"/>
        </w:rPr>
        <w:t xml:space="preserve">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6.10.3. В иных случаях, в соответствии с законодательством </w:t>
      </w:r>
      <w:r>
        <w:rPr>
          <w:rFonts w:eastAsia="Calibri"/>
          <w:bCs/>
          <w:sz w:val="28"/>
          <w:szCs w:val="28"/>
          <w:lang w:eastAsia="en-US"/>
        </w:rPr>
        <w:t xml:space="preserve">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6.11.</w:t>
      </w:r>
      <w:r>
        <w:rPr>
          <w:rFonts w:eastAsia="Calibri"/>
          <w:sz w:val="28"/>
          <w:szCs w:val="28"/>
          <w:lang w:val="en-US" w:eastAsia="en-US"/>
        </w:rPr>
        <w:t xml:space="preserve"> </w:t>
      </w:r>
      <w:r>
        <w:rPr>
          <w:rFonts w:eastAsia="Calibri"/>
          <w:sz w:val="28"/>
          <w:szCs w:val="28"/>
          <w:lang w:eastAsia="en-US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6.11.1.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 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6.11.2. Вступление в силу федерального, регионального нормативного правового акта, содержащего отличные нормы права, по сравнению                                      с действовавшим локальным нормативным актом.</w:t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6.11.3. Иные случаи, в соответствии с законодательством </w:t>
      </w:r>
      <w:r>
        <w:rPr>
          <w:rFonts w:eastAsia="Calibri"/>
          <w:bCs/>
          <w:sz w:val="28"/>
          <w:szCs w:val="28"/>
          <w:lang w:eastAsia="en-US"/>
        </w:rPr>
        <w:t xml:space="preserve">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736"/>
        <w:ind w:firstLine="851"/>
        <w:jc w:val="both"/>
        <w:widowControl w:val="off"/>
        <w:tabs>
          <w:tab w:val="left" w:pos="960" w:leader="none"/>
          <w:tab w:val="left" w:pos="1200" w:leader="none"/>
        </w:tabs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6.12. После утверждения локальный нормативный акт,                                                    в предусмотренных действующим законодательством случаях, подлежит размещению на официальном сайте Учреждения. </w:t>
      </w:r>
      <w:r>
        <w:rPr>
          <w:rFonts w:eastAsia="Calibri"/>
          <w:color w:val="FF0000"/>
          <w:sz w:val="28"/>
          <w:szCs w:val="28"/>
          <w:lang w:eastAsia="en-US"/>
        </w:rPr>
      </w:r>
      <w:r/>
    </w:p>
    <w:p>
      <w:pPr>
        <w:pStyle w:val="736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6.13. Учреждением создаются условия для ознакомления всех работников,  родителей (законных представителей) воспитанников   с настоящим Уставом.</w:t>
      </w:r>
      <w:r/>
    </w:p>
    <w:p>
      <w:pPr>
        <w:pStyle w:val="736"/>
        <w:jc w:val="both"/>
        <w:widowControl w:val="off"/>
        <w:tabs>
          <w:tab w:val="left" w:pos="1712" w:leader="none"/>
        </w:tabs>
        <w:rPr>
          <w:bCs/>
          <w:sz w:val="28"/>
          <w:szCs w:val="28"/>
          <w:lang w:eastAsia="en-US"/>
        </w:rPr>
        <w:outlineLvl w:val="0"/>
      </w:pPr>
      <w:r>
        <w:rPr>
          <w:bCs/>
          <w:sz w:val="28"/>
          <w:szCs w:val="28"/>
          <w:lang w:eastAsia="en-US"/>
        </w:rPr>
      </w:r>
      <w:r/>
    </w:p>
    <w:p>
      <w:pPr>
        <w:pStyle w:val="736"/>
        <w:jc w:val="center"/>
        <w:widowControl w:val="off"/>
        <w:tabs>
          <w:tab w:val="left" w:pos="1712" w:leader="none"/>
        </w:tabs>
        <w:rPr>
          <w:b/>
          <w:bCs/>
          <w:sz w:val="28"/>
          <w:szCs w:val="28"/>
          <w:lang w:eastAsia="en-US"/>
        </w:rPr>
        <w:outlineLvl w:val="0"/>
      </w:pPr>
      <w:r>
        <w:rPr>
          <w:b/>
          <w:bCs/>
          <w:sz w:val="28"/>
          <w:szCs w:val="28"/>
          <w:lang w:eastAsia="en-US"/>
        </w:rPr>
        <w:t xml:space="preserve">7. Реорганизация и ликвидация</w:t>
      </w:r>
      <w:r>
        <w:rPr>
          <w:b/>
          <w:bCs/>
          <w:spacing w:val="-6"/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  <w:lang w:eastAsia="en-US"/>
        </w:rPr>
        <w:t xml:space="preserve">Учреждения</w:t>
      </w:r>
      <w:r/>
    </w:p>
    <w:p>
      <w:pPr>
        <w:pStyle w:val="736"/>
        <w:jc w:val="both"/>
        <w:widowControl w:val="off"/>
        <w:tabs>
          <w:tab w:val="left" w:pos="1712" w:leader="none"/>
        </w:tabs>
        <w:rPr>
          <w:sz w:val="28"/>
          <w:szCs w:val="28"/>
          <w:lang w:eastAsia="en-US"/>
        </w:rPr>
        <w:outlineLvl w:val="0"/>
      </w:pPr>
      <w:r>
        <w:rPr>
          <w:sz w:val="28"/>
          <w:szCs w:val="28"/>
          <w:lang w:eastAsia="en-US"/>
        </w:rPr>
      </w:r>
      <w:r/>
    </w:p>
    <w:p>
      <w:pPr>
        <w:pStyle w:val="736"/>
        <w:ind w:firstLine="851"/>
        <w:jc w:val="both"/>
        <w:widowControl w:val="off"/>
        <w:tabs>
          <w:tab w:val="left" w:pos="1372" w:leader="none"/>
        </w:tabs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7.1. Учреждение может бы</w:t>
      </w:r>
      <w:r>
        <w:rPr>
          <w:rFonts w:eastAsia="Calibri"/>
          <w:sz w:val="28"/>
          <w:szCs w:val="28"/>
          <w:lang w:eastAsia="en-US"/>
        </w:rPr>
        <w:t xml:space="preserve">ть реорганизовано или ликвидировано                             по решению Учредителя 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36"/>
        <w:ind w:firstLine="851"/>
        <w:jc w:val="both"/>
        <w:widowControl w:val="off"/>
        <w:tabs>
          <w:tab w:val="left" w:pos="137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7.2. 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/>
    </w:p>
    <w:p>
      <w:pPr>
        <w:pStyle w:val="736"/>
        <w:ind w:firstLine="851"/>
        <w:jc w:val="both"/>
        <w:widowControl w:val="off"/>
        <w:tabs>
          <w:tab w:val="left" w:pos="137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7.3. При ликвидации и реорганизации Учреждения высвобождаемым работникам гарантируется соблюдение их прав и интересов в соответствии                            с законодательством Российской Федерации.</w:t>
      </w:r>
      <w:r/>
    </w:p>
    <w:p>
      <w:pPr>
        <w:pStyle w:val="736"/>
        <w:ind w:firstLine="851"/>
        <w:jc w:val="both"/>
        <w:widowControl w:val="off"/>
        <w:tabs>
          <w:tab w:val="left" w:pos="137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7.4. Образовавшиеся при 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на государственное хранение.</w:t>
      </w:r>
      <w:r/>
    </w:p>
    <w:p>
      <w:pPr>
        <w:pStyle w:val="736"/>
        <w:ind w:firstLine="851"/>
        <w:jc w:val="both"/>
        <w:widowControl w:val="off"/>
        <w:tabs>
          <w:tab w:val="left" w:pos="137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7.5. Процедура реорганизации или ликвидации Учреждения осуществляется в соответствии с гражданским законодательством.</w:t>
      </w:r>
      <w:r/>
    </w:p>
    <w:p>
      <w:pPr>
        <w:pStyle w:val="736"/>
        <w:ind w:firstLine="851"/>
        <w:jc w:val="both"/>
        <w:widowControl w:val="off"/>
        <w:tabs>
          <w:tab w:val="left" w:pos="137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7.6. 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</w:t>
      </w:r>
      <w:bookmarkStart w:id="0" w:name="9._ПОРЯДОК_ВНЕСЕНИЯ_ИЗМЕНЕНИЙ_В_УСТАВ"/>
      <w:r/>
      <w:bookmarkEnd w:id="0"/>
      <w:r>
        <w:rPr>
          <w:sz w:val="28"/>
          <w:szCs w:val="28"/>
          <w:lang w:eastAsia="en-US"/>
        </w:rPr>
      </w:r>
      <w:r/>
    </w:p>
    <w:p>
      <w:pPr>
        <w:pStyle w:val="736"/>
        <w:jc w:val="both"/>
        <w:widowControl w:val="off"/>
        <w:tabs>
          <w:tab w:val="left" w:pos="2062" w:leader="none"/>
        </w:tabs>
        <w:rPr>
          <w:b/>
          <w:bCs/>
          <w:i/>
          <w:sz w:val="28"/>
          <w:szCs w:val="28"/>
          <w:lang w:eastAsia="en-US"/>
        </w:rPr>
        <w:outlineLvl w:val="0"/>
      </w:pPr>
      <w:r>
        <w:rPr>
          <w:b/>
          <w:bCs/>
          <w:i/>
          <w:sz w:val="28"/>
          <w:szCs w:val="28"/>
          <w:lang w:eastAsia="en-US"/>
        </w:rPr>
      </w:r>
      <w:r/>
    </w:p>
    <w:p>
      <w:pPr>
        <w:pStyle w:val="736"/>
        <w:jc w:val="center"/>
        <w:widowControl w:val="off"/>
        <w:tabs>
          <w:tab w:val="left" w:pos="2062" w:leader="none"/>
        </w:tabs>
        <w:rPr>
          <w:sz w:val="28"/>
          <w:szCs w:val="28"/>
          <w:lang w:eastAsia="en-US"/>
        </w:rPr>
        <w:outlineLvl w:val="0"/>
      </w:pPr>
      <w:r>
        <w:rPr>
          <w:b/>
          <w:bCs/>
          <w:sz w:val="28"/>
          <w:szCs w:val="28"/>
          <w:lang w:eastAsia="en-US"/>
        </w:rPr>
        <w:t xml:space="preserve">8. Порядок внесения изменений в</w:t>
      </w:r>
      <w:r>
        <w:rPr>
          <w:b/>
          <w:bCs/>
          <w:spacing w:val="-1"/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  <w:lang w:eastAsia="en-US"/>
        </w:rPr>
        <w:t xml:space="preserve">Устав</w:t>
      </w:r>
      <w:r>
        <w:rPr>
          <w:sz w:val="28"/>
          <w:szCs w:val="28"/>
          <w:lang w:eastAsia="en-US"/>
        </w:rPr>
      </w:r>
      <w:r/>
    </w:p>
    <w:p>
      <w:pPr>
        <w:pStyle w:val="736"/>
        <w:jc w:val="center"/>
        <w:widowControl w:val="off"/>
        <w:tabs>
          <w:tab w:val="left" w:pos="134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736"/>
        <w:numPr>
          <w:ilvl w:val="1"/>
          <w:numId w:val="25"/>
        </w:numPr>
        <w:ind w:right="-1" w:firstLine="851"/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Изменения и (или) дополнения в нас</w:t>
      </w:r>
      <w:r>
        <w:rPr>
          <w:sz w:val="28"/>
          <w:szCs w:val="28"/>
          <w:lang w:eastAsia="en-US"/>
        </w:rPr>
        <w:t xml:space="preserve">тоящий Устав (Устав в новой редакции) принимаются общим собранием работников Учреждения, утверждаются муниципальным нормативным правовым актом Учредителя                       в порядке, им установленном и подлежат обязательной государственной регистрации.</w:t>
      </w:r>
      <w:r/>
    </w:p>
    <w:p>
      <w:pPr>
        <w:pStyle w:val="736"/>
        <w:numPr>
          <w:ilvl w:val="1"/>
          <w:numId w:val="25"/>
        </w:numPr>
        <w:ind w:right="-1" w:firstLine="851"/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Государственная регистрация изменений и дополнений в Устав осуществляется в порядке, установленном законодательством Российской Федерации.</w:t>
      </w:r>
      <w:r/>
    </w:p>
    <w:p>
      <w:pPr>
        <w:pStyle w:val="736"/>
        <w:numPr>
          <w:ilvl w:val="1"/>
          <w:numId w:val="25"/>
        </w:numPr>
        <w:ind w:right="-1" w:firstLine="851"/>
        <w:jc w:val="both"/>
        <w:spacing w:before="1"/>
        <w:widowControl w:val="off"/>
        <w:tabs>
          <w:tab w:val="left" w:pos="0" w:leader="none"/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Изменения и дополнения в Устав вступают в силу с момента                           их государственной регистрации.</w:t>
      </w:r>
      <w:r/>
    </w:p>
    <w:p>
      <w:pPr>
        <w:pStyle w:val="736"/>
        <w:ind w:firstLine="851"/>
        <w:jc w:val="both"/>
        <w:widowControl w:val="off"/>
        <w:tabs>
          <w:tab w:val="left" w:pos="1344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701" w:header="454" w:footer="45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00603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3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4.3.%1."/>
      <w:lvlJc w:val="left"/>
      <w:pPr>
        <w:pStyle w:val="73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73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4.11.%1.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3">
    <w:multiLevelType w:val="hybridMultilevel"/>
    <w:lvl w:ilvl="0">
      <w:start w:val="48"/>
      <w:numFmt w:val="decimal"/>
      <w:isLgl w:val="false"/>
      <w:suff w:val="space"/>
      <w:lvlText w:val="4.%1."/>
      <w:lvlJc w:val="left"/>
      <w:pPr>
        <w:pStyle w:val="736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4">
    <w:multiLevelType w:val="hybridMultilevel"/>
    <w:lvl w:ilvl="0">
      <w:start w:val="0"/>
      <w:numFmt w:val="decimal"/>
      <w:isLgl w:val="false"/>
      <w:suff w:val="space"/>
      <w:lvlText w:val="4.6%1."/>
      <w:lvlJc w:val="left"/>
      <w:pPr>
        <w:pStyle w:val="73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6"/>
        <w:ind w:left="450" w:hanging="450"/>
      </w:pPr>
    </w:lvl>
    <w:lvl w:ilvl="1">
      <w:start w:val="1"/>
      <w:numFmt w:val="decimal"/>
      <w:isLgl w:val="false"/>
      <w:suff w:val="space"/>
      <w:lvlText w:val="4.%2."/>
      <w:lvlJc w:val="left"/>
      <w:pPr>
        <w:pStyle w:val="736"/>
        <w:ind w:left="720" w:hanging="720"/>
      </w:pPr>
      <w:rPr>
        <w:b w:val="false"/>
        <w:i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36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6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6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6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6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6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6"/>
        <w:ind w:left="2160" w:hanging="216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4.56.%1.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7">
    <w:multiLevelType w:val="hybridMultilevel"/>
    <w:lvl w:ilvl="0">
      <w:start w:val="12"/>
      <w:numFmt w:val="decimal"/>
      <w:isLgl w:val="false"/>
      <w:suff w:val="space"/>
      <w:lvlText w:val="4.%1."/>
      <w:lvlJc w:val="left"/>
      <w:pPr>
        <w:pStyle w:val="73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8">
    <w:multiLevelType w:val="hybridMultilevel"/>
    <w:lvl w:ilvl="0">
      <w:start w:val="13"/>
      <w:numFmt w:val="decimal"/>
      <w:isLgl w:val="false"/>
      <w:suff w:val="space"/>
      <w:lvlText w:val="4.%1."/>
      <w:lvlJc w:val="left"/>
      <w:pPr>
        <w:pStyle w:val="73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9">
    <w:multiLevelType w:val="hybridMultilevel"/>
    <w:lvl w:ilvl="0">
      <w:start w:val="32"/>
      <w:numFmt w:val="decimal"/>
      <w:isLgl w:val="false"/>
      <w:suff w:val="space"/>
      <w:lvlText w:val="4.%1."/>
      <w:lvlJc w:val="left"/>
      <w:pPr>
        <w:pStyle w:val="73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4.21.%1.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4.31.%1.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4.59.%1."/>
      <w:lvlJc w:val="left"/>
      <w:pPr>
        <w:pStyle w:val="736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1.4.%1."/>
      <w:lvlJc w:val="left"/>
      <w:pPr>
        <w:pStyle w:val="736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9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6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3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0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8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2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96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4.47.%1.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15">
    <w:multiLevelType w:val="hybridMultilevel"/>
    <w:lvl w:ilvl="0">
      <w:start w:val="57"/>
      <w:numFmt w:val="decimal"/>
      <w:isLgl w:val="false"/>
      <w:suff w:val="space"/>
      <w:lvlText w:val="4.%1."/>
      <w:lvlJc w:val="left"/>
      <w:pPr>
        <w:pStyle w:val="736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16">
    <w:multiLevelType w:val="hybridMultilevel"/>
    <w:lvl w:ilvl="0">
      <w:start w:val="22"/>
      <w:numFmt w:val="decimal"/>
      <w:isLgl w:val="false"/>
      <w:suff w:val="space"/>
      <w:lvlText w:val="4.%1."/>
      <w:lvlJc w:val="left"/>
      <w:pPr>
        <w:pStyle w:val="736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17">
    <w:multiLevelType w:val="hybridMultilevel"/>
    <w:lvl w:ilvl="0">
      <w:start w:val="4"/>
      <w:numFmt w:val="decimal"/>
      <w:isLgl w:val="false"/>
      <w:suff w:val="space"/>
      <w:lvlText w:val="4.%1."/>
      <w:lvlJc w:val="left"/>
      <w:pPr>
        <w:pStyle w:val="73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736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736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19">
    <w:multiLevelType w:val="hybridMultilevel"/>
    <w:lvl w:ilvl="0">
      <w:start w:val="5"/>
      <w:numFmt w:val="decimal"/>
      <w:isLgl w:val="false"/>
      <w:suff w:val="space"/>
      <w:lvlText w:val="1.%1."/>
      <w:lvlJc w:val="left"/>
      <w:pPr>
        <w:pStyle w:val="73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736"/>
        <w:ind w:left="1429" w:hanging="360"/>
      </w:pPr>
      <w:rPr>
        <w:b w:val="false"/>
      </w:rPr>
    </w:lvl>
    <w:lvl w:ilvl="1">
      <w:start w:val="1"/>
      <w:numFmt w:val="decimal"/>
      <w:isLgl w:val="false"/>
      <w:suff w:val="space"/>
      <w:lvlText w:val="8.%2."/>
      <w:lvlJc w:val="left"/>
      <w:pPr>
        <w:pStyle w:val="736"/>
        <w:ind w:left="0" w:firstLine="0"/>
      </w:pPr>
      <w:rPr>
        <w:rFonts w:ascii="Times New Roman" w:hAnsi="Times New Roman"/>
        <w:b w:val="false"/>
        <w:i w:val="false"/>
      </w:r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18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1.%1."/>
      <w:lvlJc w:val="left"/>
      <w:pPr>
        <w:pStyle w:val="736"/>
        <w:ind w:left="0" w:firstLine="851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4.12.%1.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73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24">
    <w:multiLevelType w:val="hybridMultilevel"/>
    <w:lvl w:ilvl="0">
      <w:start w:val="16"/>
      <w:numFmt w:val="decimal"/>
      <w:isLgl w:val="false"/>
      <w:suff w:val="space"/>
      <w:lvlText w:val="4.%1."/>
      <w:lvlJc w:val="left"/>
      <w:pPr>
        <w:pStyle w:val="73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25">
    <w:multiLevelType w:val="hybridMultilevel"/>
    <w:lvl w:ilvl="0">
      <w:start w:val="52"/>
      <w:numFmt w:val="decimal"/>
      <w:isLgl w:val="false"/>
      <w:suff w:val="space"/>
      <w:lvlText w:val="4.%1."/>
      <w:lvlJc w:val="left"/>
      <w:pPr>
        <w:pStyle w:val="736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4.15.%1.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5.3.%1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28">
    <w:multiLevelType w:val="hybridMultilevel"/>
    <w:lvl w:ilvl="0">
      <w:start w:val="0"/>
      <w:numFmt w:val="decimal"/>
      <w:isLgl w:val="false"/>
      <w:suff w:val="space"/>
      <w:lvlText w:val="4.7%1."/>
      <w:lvlJc w:val="left"/>
      <w:pPr>
        <w:pStyle w:val="73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1.10.%1."/>
      <w:lvlJc w:val="left"/>
      <w:pPr>
        <w:pStyle w:val="736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825" w:hanging="180"/>
      </w:pPr>
    </w:lvl>
  </w:abstractNum>
  <w:abstractNum w:abstractNumId="30">
    <w:multiLevelType w:val="hybridMultilevel"/>
    <w:lvl w:ilvl="0">
      <w:start w:val="3"/>
      <w:numFmt w:val="decimal"/>
      <w:isLgl w:val="false"/>
      <w:suff w:val="space"/>
      <w:lvlText w:val="4.%1."/>
      <w:lvlJc w:val="left"/>
      <w:pPr>
        <w:pStyle w:val="736"/>
        <w:ind w:left="851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736"/>
        <w:ind w:left="360" w:hanging="360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4.51.%1.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2.6.%1."/>
      <w:lvlJc w:val="left"/>
      <w:pPr>
        <w:pStyle w:val="73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7331" w:hanging="180"/>
      </w:pPr>
    </w:lvl>
  </w:abstractNum>
  <w:abstractNum w:abstractNumId="34">
    <w:multiLevelType w:val="hybridMultilevel"/>
    <w:lvl w:ilvl="0">
      <w:start w:val="11"/>
      <w:numFmt w:val="decimal"/>
      <w:isLgl w:val="false"/>
      <w:suff w:val="space"/>
      <w:lvlText w:val="1.%1."/>
      <w:lvlJc w:val="left"/>
      <w:pPr>
        <w:pStyle w:val="73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6"/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3"/>
  </w:num>
  <w:num w:numId="4">
    <w:abstractNumId w:val="19"/>
  </w:num>
  <w:num w:numId="5">
    <w:abstractNumId w:val="29"/>
  </w:num>
  <w:num w:numId="6">
    <w:abstractNumId w:val="34"/>
  </w:num>
  <w:num w:numId="7">
    <w:abstractNumId w:val="31"/>
  </w:num>
  <w:num w:numId="8">
    <w:abstractNumId w:val="33"/>
  </w:num>
  <w:num w:numId="9">
    <w:abstractNumId w:val="23"/>
  </w:num>
  <w:num w:numId="10">
    <w:abstractNumId w:val="5"/>
  </w:num>
  <w:num w:numId="11">
    <w:abstractNumId w:val="0"/>
  </w:num>
  <w:num w:numId="12">
    <w:abstractNumId w:val="30"/>
  </w:num>
  <w:num w:numId="13">
    <w:abstractNumId w:val="2"/>
  </w:num>
  <w:num w:numId="14">
    <w:abstractNumId w:val="22"/>
  </w:num>
  <w:num w:numId="15">
    <w:abstractNumId w:val="26"/>
  </w:num>
  <w:num w:numId="16">
    <w:abstractNumId w:val="10"/>
  </w:num>
  <w:num w:numId="17">
    <w:abstractNumId w:val="11"/>
  </w:num>
  <w:num w:numId="18">
    <w:abstractNumId w:val="14"/>
  </w:num>
  <w:num w:numId="19">
    <w:abstractNumId w:val="32"/>
  </w:num>
  <w:num w:numId="20">
    <w:abstractNumId w:val="6"/>
  </w:num>
  <w:num w:numId="21">
    <w:abstractNumId w:val="12"/>
  </w:num>
  <w:num w:numId="22">
    <w:abstractNumId w:val="28"/>
  </w:num>
  <w:num w:numId="23">
    <w:abstractNumId w:val="1"/>
  </w:num>
  <w:num w:numId="24">
    <w:abstractNumId w:val="27"/>
  </w:num>
  <w:num w:numId="25">
    <w:abstractNumId w:val="20"/>
  </w:num>
  <w:num w:numId="26">
    <w:abstractNumId w:val="17"/>
  </w:num>
  <w:num w:numId="27">
    <w:abstractNumId w:val="7"/>
  </w:num>
  <w:num w:numId="28">
    <w:abstractNumId w:val="8"/>
  </w:num>
  <w:num w:numId="29">
    <w:abstractNumId w:val="24"/>
  </w:num>
  <w:num w:numId="30">
    <w:abstractNumId w:val="16"/>
  </w:num>
  <w:num w:numId="31">
    <w:abstractNumId w:val="9"/>
  </w:num>
  <w:num w:numId="32">
    <w:abstractNumId w:val="3"/>
  </w:num>
  <w:num w:numId="33">
    <w:abstractNumId w:val="25"/>
  </w:num>
  <w:num w:numId="34">
    <w:abstractNumId w:val="15"/>
  </w:num>
  <w:num w:numId="3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736">
    <w:name w:val="Обычный"/>
    <w:next w:val="736"/>
    <w:link w:val="736"/>
    <w:rPr>
      <w:rFonts w:ascii="Times New Roman" w:hAnsi="Times New Roman" w:eastAsia="Times New Roman"/>
      <w:sz w:val="24"/>
      <w:lang w:val="ru-RU" w:bidi="ar-SA" w:eastAsia="ru-RU"/>
    </w:rPr>
  </w:style>
  <w:style w:type="paragraph" w:styleId="737">
    <w:name w:val="Заголовок 1"/>
    <w:basedOn w:val="736"/>
    <w:next w:val="736"/>
    <w:link w:val="741"/>
    <w:rPr>
      <w:sz w:val="28"/>
      <w:lang w:val="en-US" w:eastAsia="en-US"/>
    </w:rPr>
    <w:pPr>
      <w:keepNext/>
      <w:outlineLvl w:val="0"/>
    </w:pPr>
  </w:style>
  <w:style w:type="character" w:styleId="738">
    <w:name w:val="Основной шрифт абзаца"/>
    <w:next w:val="738"/>
    <w:link w:val="736"/>
    <w:semiHidden/>
  </w:style>
  <w:style w:type="table" w:styleId="739">
    <w:name w:val="Обычная таблица"/>
    <w:next w:val="739"/>
    <w:link w:val="736"/>
    <w:semiHidden/>
    <w:tblPr/>
  </w:style>
  <w:style w:type="numbering" w:styleId="740">
    <w:name w:val="Нет списка"/>
    <w:next w:val="740"/>
    <w:link w:val="736"/>
    <w:semiHidden/>
  </w:style>
  <w:style w:type="character" w:styleId="741">
    <w:name w:val="Заголовок 1 Знак"/>
    <w:next w:val="741"/>
    <w:link w:val="737"/>
    <w:rPr>
      <w:rFonts w:ascii="Times New Roman" w:hAnsi="Times New Roman" w:eastAsia="Times New Roman"/>
      <w:sz w:val="28"/>
      <w:lang w:val="en-US" w:eastAsia="en-US"/>
    </w:rPr>
  </w:style>
  <w:style w:type="paragraph" w:styleId="742">
    <w:name w:val="Название объекта"/>
    <w:basedOn w:val="736"/>
    <w:next w:val="736"/>
    <w:link w:val="736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43">
    <w:name w:val="tekstob"/>
    <w:basedOn w:val="736"/>
    <w:next w:val="743"/>
    <w:link w:val="736"/>
    <w:rPr>
      <w:sz w:val="24"/>
      <w:szCs w:val="24"/>
    </w:rPr>
    <w:pPr>
      <w:spacing w:after="100" w:afterAutospacing="1" w:before="100" w:beforeAutospacing="1"/>
    </w:pPr>
  </w:style>
  <w:style w:type="paragraph" w:styleId="744">
    <w:name w:val="Текст выноски"/>
    <w:basedOn w:val="736"/>
    <w:next w:val="744"/>
    <w:link w:val="745"/>
    <w:rPr>
      <w:rFonts w:ascii="Tahoma" w:hAnsi="Tahoma"/>
      <w:sz w:val="16"/>
      <w:szCs w:val="16"/>
    </w:rPr>
  </w:style>
  <w:style w:type="character" w:styleId="745">
    <w:name w:val="Текст выноски Знак"/>
    <w:next w:val="745"/>
    <w:link w:val="744"/>
    <w:rPr>
      <w:rFonts w:ascii="Tahoma" w:hAnsi="Tahoma" w:eastAsia="Times New Roman"/>
      <w:sz w:val="16"/>
      <w:szCs w:val="16"/>
      <w:lang w:eastAsia="ru-RU"/>
    </w:rPr>
  </w:style>
  <w:style w:type="paragraph" w:styleId="746">
    <w:name w:val="Верхний колонтитул"/>
    <w:basedOn w:val="736"/>
    <w:next w:val="746"/>
    <w:link w:val="747"/>
    <w:pPr>
      <w:tabs>
        <w:tab w:val="center" w:pos="4677" w:leader="none"/>
        <w:tab w:val="right" w:pos="9355" w:leader="none"/>
      </w:tabs>
    </w:pPr>
  </w:style>
  <w:style w:type="character" w:styleId="747">
    <w:name w:val="Верхний колонтитул Знак"/>
    <w:next w:val="747"/>
    <w:link w:val="746"/>
    <w:rPr>
      <w:rFonts w:ascii="Times New Roman" w:hAnsi="Times New Roman" w:eastAsia="Times New Roman"/>
      <w:sz w:val="24"/>
    </w:rPr>
  </w:style>
  <w:style w:type="paragraph" w:styleId="748">
    <w:name w:val="Нижний колонтитул"/>
    <w:basedOn w:val="736"/>
    <w:next w:val="748"/>
    <w:link w:val="749"/>
    <w:pPr>
      <w:tabs>
        <w:tab w:val="center" w:pos="4677" w:leader="none"/>
        <w:tab w:val="right" w:pos="9355" w:leader="none"/>
      </w:tabs>
    </w:pPr>
  </w:style>
  <w:style w:type="character" w:styleId="749">
    <w:name w:val="Нижний колонтитул Знак"/>
    <w:next w:val="749"/>
    <w:link w:val="748"/>
    <w:rPr>
      <w:rFonts w:ascii="Times New Roman" w:hAnsi="Times New Roman" w:eastAsia="Times New Roman"/>
      <w:sz w:val="24"/>
    </w:rPr>
  </w:style>
  <w:style w:type="character" w:styleId="750">
    <w:name w:val="Заголовок №1_"/>
    <w:next w:val="750"/>
    <w:link w:val="751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51">
    <w:name w:val="Заголовок №1"/>
    <w:basedOn w:val="736"/>
    <w:next w:val="751"/>
    <w:link w:val="750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52">
    <w:name w:val="Основной текст_"/>
    <w:next w:val="752"/>
    <w:link w:val="753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53">
    <w:name w:val="Основной текст2"/>
    <w:basedOn w:val="736"/>
    <w:next w:val="753"/>
    <w:link w:val="752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54">
    <w:name w:val="Основной текст1"/>
    <w:next w:val="754"/>
    <w:link w:val="736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55">
    <w:name w:val="Абзац списка"/>
    <w:basedOn w:val="736"/>
    <w:next w:val="755"/>
    <w:link w:val="736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56">
    <w:name w:val="Обычный (веб)"/>
    <w:basedOn w:val="736"/>
    <w:next w:val="756"/>
    <w:link w:val="736"/>
    <w:rPr>
      <w:sz w:val="24"/>
      <w:szCs w:val="24"/>
    </w:rPr>
    <w:pPr>
      <w:spacing w:after="100" w:afterAutospacing="1" w:before="100" w:beforeAutospacing="1"/>
    </w:pPr>
  </w:style>
  <w:style w:type="paragraph" w:styleId="757">
    <w:name w:val="Без интервала"/>
    <w:basedOn w:val="736"/>
    <w:next w:val="757"/>
    <w:link w:val="770"/>
    <w:rPr>
      <w:rFonts w:ascii="Calibri" w:hAnsi="Calibri"/>
      <w:sz w:val="28"/>
      <w:szCs w:val="32"/>
      <w:lang w:val="en-US"/>
    </w:rPr>
  </w:style>
  <w:style w:type="character" w:styleId="758">
    <w:name w:val="Выделение"/>
    <w:next w:val="758"/>
    <w:link w:val="736"/>
    <w:rPr>
      <w:i/>
      <w:iCs/>
    </w:rPr>
  </w:style>
  <w:style w:type="paragraph" w:styleId="759">
    <w:name w:val="Основной текст с отступом"/>
    <w:basedOn w:val="736"/>
    <w:next w:val="759"/>
    <w:link w:val="760"/>
    <w:rPr>
      <w:sz w:val="28"/>
      <w:szCs w:val="28"/>
    </w:rPr>
    <w:pPr>
      <w:ind w:firstLine="708"/>
    </w:pPr>
  </w:style>
  <w:style w:type="character" w:styleId="760">
    <w:name w:val="Основной текст с отступом Знак"/>
    <w:next w:val="760"/>
    <w:link w:val="759"/>
    <w:rPr>
      <w:rFonts w:ascii="Times New Roman" w:hAnsi="Times New Roman" w:eastAsia="Times New Roman"/>
      <w:sz w:val="28"/>
      <w:szCs w:val="28"/>
    </w:rPr>
  </w:style>
  <w:style w:type="paragraph" w:styleId="761">
    <w:name w:val="Основной текст"/>
    <w:basedOn w:val="736"/>
    <w:next w:val="761"/>
    <w:link w:val="762"/>
    <w:rPr>
      <w:sz w:val="28"/>
      <w:szCs w:val="28"/>
    </w:rPr>
    <w:pPr>
      <w:spacing w:after="120"/>
    </w:pPr>
  </w:style>
  <w:style w:type="character" w:styleId="762">
    <w:name w:val="Основной текст Знак"/>
    <w:next w:val="762"/>
    <w:link w:val="761"/>
    <w:rPr>
      <w:rFonts w:ascii="Times New Roman" w:hAnsi="Times New Roman" w:eastAsia="Times New Roman"/>
      <w:sz w:val="28"/>
      <w:szCs w:val="28"/>
    </w:rPr>
  </w:style>
  <w:style w:type="character" w:styleId="763">
    <w:name w:val="Номер строки"/>
    <w:basedOn w:val="738"/>
    <w:next w:val="763"/>
    <w:link w:val="736"/>
  </w:style>
  <w:style w:type="character" w:styleId="764">
    <w:name w:val="Номер страницы"/>
    <w:basedOn w:val="738"/>
    <w:next w:val="764"/>
    <w:link w:val="736"/>
  </w:style>
  <w:style w:type="character" w:styleId="765">
    <w:name w:val="blk"/>
    <w:basedOn w:val="738"/>
    <w:next w:val="765"/>
    <w:link w:val="736"/>
  </w:style>
  <w:style w:type="character" w:styleId="766">
    <w:name w:val="u"/>
    <w:basedOn w:val="738"/>
    <w:next w:val="766"/>
    <w:link w:val="736"/>
  </w:style>
  <w:style w:type="character" w:styleId="767">
    <w:name w:val="ep"/>
    <w:basedOn w:val="738"/>
    <w:next w:val="767"/>
    <w:link w:val="736"/>
  </w:style>
  <w:style w:type="character" w:styleId="768">
    <w:name w:val="Строгий"/>
    <w:next w:val="768"/>
    <w:link w:val="736"/>
    <w:rPr>
      <w:b/>
      <w:bCs/>
    </w:rPr>
  </w:style>
  <w:style w:type="paragraph" w:styleId="769">
    <w:name w:val="Default"/>
    <w:next w:val="769"/>
    <w:link w:val="736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70">
    <w:name w:val="Без интервала Знак"/>
    <w:next w:val="770"/>
    <w:link w:val="757"/>
    <w:rPr>
      <w:rFonts w:eastAsia="Times New Roman"/>
      <w:sz w:val="28"/>
      <w:szCs w:val="32"/>
      <w:lang w:val="en-US"/>
    </w:rPr>
  </w:style>
  <w:style w:type="character" w:styleId="771">
    <w:name w:val="Сильное выделение"/>
    <w:next w:val="771"/>
    <w:link w:val="736"/>
    <w:rPr>
      <w:b/>
      <w:bCs/>
      <w:i/>
      <w:iCs/>
      <w:color w:val="4F81BD"/>
    </w:rPr>
  </w:style>
  <w:style w:type="character" w:styleId="772">
    <w:name w:val="Гиперссылка"/>
    <w:next w:val="772"/>
    <w:link w:val="736"/>
    <w:rPr>
      <w:color w:val="0000FF"/>
      <w:u w:val="single"/>
    </w:rPr>
  </w:style>
  <w:style w:type="table" w:styleId="773">
    <w:name w:val="Сетка таблицы"/>
    <w:basedOn w:val="739"/>
    <w:next w:val="773"/>
    <w:link w:val="736"/>
    <w:rPr>
      <w:rFonts w:ascii="Arial" w:hAnsi="Arial" w:eastAsia="Arial"/>
      <w:sz w:val="22"/>
      <w:szCs w:val="22"/>
      <w:lang w:eastAsia="en-US"/>
    </w:rPr>
    <w:tblPr/>
  </w:style>
  <w:style w:type="numbering" w:styleId="774">
    <w:name w:val="Нет списка1"/>
    <w:next w:val="740"/>
    <w:link w:val="736"/>
    <w:semiHidden/>
  </w:style>
  <w:style w:type="paragraph" w:styleId="775">
    <w:name w:val="Стандартный HTML"/>
    <w:basedOn w:val="736"/>
    <w:next w:val="775"/>
    <w:link w:val="776"/>
    <w:semiHidden/>
    <w:rPr>
      <w:rFonts w:ascii="Courier New" w:hAnsi="Courier New"/>
      <w:sz w:val="20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776">
    <w:name w:val="Стандартный HTML Знак"/>
    <w:next w:val="776"/>
    <w:link w:val="775"/>
    <w:semiHidden/>
    <w:rPr>
      <w:rFonts w:ascii="Courier New" w:hAnsi="Courier New" w:eastAsia="Times New Roman"/>
    </w:rPr>
  </w:style>
  <w:style w:type="table" w:styleId="777">
    <w:name w:val="Сетка таблицы1"/>
    <w:basedOn w:val="739"/>
    <w:next w:val="773"/>
    <w:link w:val="736"/>
    <w:rPr>
      <w:rFonts w:ascii="Calibri" w:hAnsi="Calibri" w:eastAsia="Calibri"/>
      <w:sz w:val="22"/>
      <w:szCs w:val="22"/>
      <w:lang w:eastAsia="en-US"/>
    </w:rPr>
    <w:tblPr/>
  </w:style>
  <w:style w:type="paragraph" w:styleId="778">
    <w:name w:val="ConsPlusNormal"/>
    <w:next w:val="778"/>
    <w:link w:val="736"/>
    <w:rPr>
      <w:rFonts w:ascii="Arial" w:hAnsi="Arial" w:eastAsia="Times New Roman"/>
      <w:lang w:val="ru-RU" w:bidi="ar-SA" w:eastAsia="ru-RU"/>
    </w:rPr>
    <w:pPr>
      <w:widowControl w:val="off"/>
    </w:pPr>
  </w:style>
  <w:style w:type="character" w:styleId="3320" w:default="1">
    <w:name w:val="Default Paragraph Font"/>
    <w:uiPriority w:val="1"/>
    <w:semiHidden/>
    <w:unhideWhenUsed/>
  </w:style>
  <w:style w:type="numbering" w:styleId="3321" w:default="1">
    <w:name w:val="No List"/>
    <w:uiPriority w:val="99"/>
    <w:semiHidden/>
    <w:unhideWhenUsed/>
  </w:style>
  <w:style w:type="paragraph" w:styleId="3322" w:default="1">
    <w:name w:val="Normal"/>
    <w:qFormat/>
  </w:style>
  <w:style w:type="table" w:styleId="33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2024-12-17T14:39:25Z</dcterms:modified>
</cp:coreProperties>
</file>