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«13» декабря 2024 г.                                                                                     № 675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66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8862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68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дошкольного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Детский сад </w:t>
            </w:r>
            <w:r/>
          </w:p>
          <w:p>
            <w:pPr>
              <w:pStyle w:val="68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Яковлевка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8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Новооскольского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района 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87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87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8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87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02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02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8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с. </w:t>
      </w:r>
      <w:r>
        <w:rPr>
          <w:rFonts w:ascii="Times New Roman" w:hAnsi="Times New Roman"/>
          <w:sz w:val="28"/>
          <w:szCs w:val="28"/>
          <w:lang w:val="ru-RU"/>
        </w:rPr>
        <w:t xml:space="preserve">Яковлевка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района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Колобок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>
        <w:rPr>
          <w:rFonts w:ascii="Times New Roman" w:hAnsi="Times New Roman"/>
          <w:sz w:val="28"/>
          <w:szCs w:val="28"/>
          <w:lang w:val="ru-RU"/>
        </w:rPr>
        <w:t xml:space="preserve">Яковлевка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МБ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ОУ 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Колобок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8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Колобок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>
        <w:rPr>
          <w:rFonts w:ascii="Times New Roman" w:hAnsi="Times New Roman"/>
          <w:sz w:val="28"/>
          <w:szCs w:val="28"/>
          <w:lang w:val="ru-RU"/>
        </w:rPr>
        <w:t xml:space="preserve">Яковлевка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8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Заведующему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бюджетн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дошкольным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ем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Детский сад «</w:t>
      </w:r>
      <w:r>
        <w:rPr>
          <w:rFonts w:ascii="Times New Roman" w:hAnsi="Times New Roman"/>
          <w:sz w:val="28"/>
          <w:szCs w:val="28"/>
          <w:lang w:val="ru-RU"/>
        </w:rPr>
        <w:t xml:space="preserve">Колобок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>
        <w:rPr>
          <w:rFonts w:ascii="Times New Roman" w:hAnsi="Times New Roman"/>
          <w:sz w:val="28"/>
          <w:szCs w:val="28"/>
          <w:lang w:val="ru-RU"/>
        </w:rPr>
        <w:t xml:space="preserve">Яковлевка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Скатовой Ларисе Сергеевне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осуществить необходимые действия, связанные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 в новой редакции. </w:t>
      </w:r>
      <w:r/>
    </w:p>
    <w:p>
      <w:pPr>
        <w:pStyle w:val="68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</w:t>
      </w:r>
      <w:r>
        <w:rPr>
          <w:rFonts w:ascii="Times New Roman" w:hAnsi="Times New Roman"/>
          <w:sz w:val="28"/>
          <w:szCs w:val="28"/>
          <w:lang w:val="ru-RU"/>
        </w:rPr>
        <w:t xml:space="preserve">ий район»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25 ноября 2015 года № 794 «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 утверждении устава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бюджетного дошкольного образовательного учреждения «Детский  сад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с. Яковлевка Новооскольского района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8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сетевом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издании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87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6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6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6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6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66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66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66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66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8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center" w:vertAnchor="page" w:tblpY="1306" w:leftFromText="180" w:topFromText="0" w:rightFromText="180" w:bottomFromText="0"/>
        <w:tblW w:w="1005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90"/>
        <w:gridCol w:w="5669"/>
      </w:tblGrid>
      <w:tr>
        <w:trPr>
          <w:cantSplit/>
          <w:trHeight w:val="425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390" w:type="dxa"/>
            <w:vAlign w:val="top"/>
            <w:textDirection w:val="lrTb"/>
            <w:noWrap w:val="false"/>
          </w:tcPr>
          <w:p>
            <w:pPr>
              <w:pStyle w:val="666"/>
              <w:jc w:val="both"/>
              <w:rPr>
                <w:sz w:val="28"/>
                <w:szCs w:val="28"/>
                <w:lang w:val="en-US"/>
              </w:rPr>
              <w:framePr w:hSpace="180" w:wrap="around" w:vAnchor="page" w:hAnchor="margin" w:xAlign="center" w:y="1306"/>
            </w:pP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666"/>
              <w:jc w:val="both"/>
              <w:rPr>
                <w:bCs/>
                <w:sz w:val="28"/>
                <w:szCs w:val="28"/>
                <w:lang w:val="en-US"/>
              </w:rPr>
              <w:framePr w:hSpace="180" w:wrap="around" w:vAnchor="page" w:hAnchor="margin" w:xAlign="center" w:y="1306"/>
            </w:pPr>
            <w:r>
              <w:rPr>
                <w:bCs/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9" w:type="dxa"/>
            <w:vAlign w:val="top"/>
            <w:textDirection w:val="lrTb"/>
            <w:noWrap w:val="false"/>
          </w:tcPr>
          <w:p>
            <w:pPr>
              <w:pStyle w:val="666"/>
              <w:jc w:val="center"/>
              <w:rPr>
                <w:b/>
                <w:bCs/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666"/>
              <w:jc w:val="center"/>
              <w:rPr>
                <w:b/>
                <w:bCs/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66"/>
              <w:jc w:val="center"/>
              <w:rPr>
                <w:b/>
                <w:bCs/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666"/>
              <w:jc w:val="center"/>
              <w:rPr>
                <w:b/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666"/>
              <w:ind w:right="38"/>
              <w:jc w:val="center"/>
              <w:rPr>
                <w:b/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666"/>
              <w:jc w:val="center"/>
              <w:rPr>
                <w:b/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b/>
                <w:sz w:val="28"/>
                <w:szCs w:val="28"/>
              </w:rPr>
              <w:t xml:space="preserve">от  «13» декабря 2024 года </w:t>
            </w:r>
            <w:r/>
            <w:r>
              <w:rPr>
                <w:b/>
                <w:sz w:val="28"/>
                <w:szCs w:val="28"/>
              </w:rPr>
              <w:t xml:space="preserve">№ 675</w:t>
            </w:r>
            <w:r/>
          </w:p>
          <w:p>
            <w:pPr>
              <w:pStyle w:val="666"/>
              <w:jc w:val="both"/>
              <w:rPr>
                <w:sz w:val="28"/>
                <w:szCs w:val="28"/>
              </w:rPr>
              <w:framePr w:hSpace="180" w:wrap="around" w:vAnchor="page" w:hAnchor="margin" w:xAlign="center" w:y="1306"/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6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6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УСТАВ</w:t>
      </w:r>
      <w:r/>
    </w:p>
    <w:p>
      <w:pPr>
        <w:pStyle w:val="666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МУНИЦИПАЛЬНОГО БЮДЖЕТНОГО</w:t>
      </w:r>
      <w:r/>
    </w:p>
    <w:p>
      <w:pPr>
        <w:pStyle w:val="666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ДОШКОЛЬНОГО ОБРАЗОВАТЕЛЬНОГО </w:t>
      </w:r>
      <w:r/>
    </w:p>
    <w:p>
      <w:pPr>
        <w:pStyle w:val="666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УЧРЕЖДЕНИЯ «ДЕТСКИЙ САД «КОЛОБОК» </w:t>
      </w:r>
      <w:r/>
    </w:p>
    <w:p>
      <w:pPr>
        <w:pStyle w:val="666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С. ЯКОВЛЕВКА НОВООСКОЛЬСКОГО  МУНИЦИПАЛЬНОГО ОКРУГА</w:t>
      </w:r>
      <w:r/>
    </w:p>
    <w:p>
      <w:pPr>
        <w:pStyle w:val="666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БЕЛГОРОДСКОЙ ОБЛАСТИ»</w:t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>
        <w:rPr>
          <w:sz w:val="52"/>
          <w:szCs w:val="52"/>
        </w:rPr>
      </w:r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>
        <w:rPr>
          <w:sz w:val="52"/>
          <w:szCs w:val="52"/>
        </w:rPr>
      </w:r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both"/>
        <w:rPr>
          <w:sz w:val="52"/>
          <w:szCs w:val="52"/>
        </w:rPr>
      </w:pPr>
      <w:r>
        <w:rPr>
          <w:sz w:val="52"/>
          <w:szCs w:val="52"/>
        </w:rPr>
      </w:r>
      <w:r/>
    </w:p>
    <w:p>
      <w:pPr>
        <w:pStyle w:val="6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Яковлевка</w:t>
      </w:r>
      <w:r/>
    </w:p>
    <w:p>
      <w:pPr>
        <w:pStyle w:val="6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66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6"/>
        <w:jc w:val="center"/>
        <w:widowControl w:val="off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1. Общие положения</w:t>
      </w:r>
      <w:r/>
    </w:p>
    <w:p>
      <w:pPr>
        <w:pStyle w:val="666"/>
        <w:ind w:firstLine="851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</w:r>
      <w:r/>
    </w:p>
    <w:p>
      <w:pPr>
        <w:pStyle w:val="666"/>
        <w:ind w:firstLine="851"/>
        <w:jc w:val="both"/>
        <w:rPr>
          <w:sz w:val="28"/>
          <w:szCs w:val="32"/>
        </w:rPr>
      </w:pPr>
      <w:r>
        <w:rPr>
          <w:sz w:val="20"/>
        </w:rPr>
        <w:t xml:space="preserve"> </w:t>
      </w:r>
      <w:r>
        <w:rPr>
          <w:sz w:val="28"/>
          <w:szCs w:val="32"/>
        </w:rPr>
        <w:t xml:space="preserve">1.1. Настоящий Устав разработан в связи с переименованием муниципального бюджетного дошкольного образовательного учреждения «Детский сад </w:t>
      </w:r>
      <w:r>
        <w:rPr>
          <w:sz w:val="28"/>
          <w:szCs w:val="32"/>
        </w:rPr>
        <w:t xml:space="preserve">с. Яковлевка Новооскольского района Белгородской области»                  в муниципальное бюджетное дошкольное образовательное учреждение «Детский сад «Колобок» с. Яковлевка Новооскольского муниципального округа Белгородской области» (далее - Учреждение).</w:t>
      </w:r>
      <w:r/>
    </w:p>
    <w:p>
      <w:pPr>
        <w:pStyle w:val="666"/>
        <w:ind w:firstLine="851"/>
        <w:jc w:val="both"/>
        <w:tabs>
          <w:tab w:val="num" w:pos="900" w:leader="none"/>
          <w:tab w:val="num" w:pos="1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Учреждения: муниципальное бюджетное  дошкольное образовательное учреждение «Детский  сад «Колобок» </w:t>
        <w:br/>
        <w:t xml:space="preserve">с. Яковлевка Новооскольского муниципального округа Белгородской области».</w:t>
      </w:r>
      <w:r/>
    </w:p>
    <w:p>
      <w:pPr>
        <w:pStyle w:val="666"/>
        <w:ind w:firstLine="851"/>
        <w:jc w:val="both"/>
        <w:tabs>
          <w:tab w:val="num" w:pos="900" w:leader="none"/>
          <w:tab w:val="num" w:pos="1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1.3.    Сокращенное наименование: МБДОУ «Детский сад «Колобок».</w:t>
      </w:r>
      <w:r/>
    </w:p>
    <w:p>
      <w:pPr>
        <w:pStyle w:val="666"/>
        <w:ind w:firstLine="851"/>
        <w:jc w:val="both"/>
        <w:rPr>
          <w:sz w:val="28"/>
          <w:szCs w:val="32"/>
        </w:rPr>
      </w:pPr>
      <w:r>
        <w:rPr>
          <w:bCs/>
          <w:iCs/>
          <w:sz w:val="28"/>
          <w:szCs w:val="28"/>
        </w:rPr>
        <w:t xml:space="preserve">1.4. О</w:t>
      </w:r>
      <w:r>
        <w:rPr>
          <w:sz w:val="28"/>
          <w:szCs w:val="28"/>
        </w:rPr>
        <w:t xml:space="preserve">рганизационно-правовая форма Учреждения:  бюджетное учреждение.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66"/>
        <w:ind w:firstLine="851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1.5. Тип  Учреждения в качестве образовательной организации: дошкольное учреждение.</w:t>
      </w:r>
      <w:r>
        <w:rPr>
          <w:sz w:val="28"/>
        </w:rPr>
      </w:r>
    </w:p>
    <w:p>
      <w:pPr>
        <w:pStyle w:val="666"/>
        <w:ind w:firstLine="851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1.6. Место нахождения Учреждения:</w:t>
      </w:r>
      <w:r>
        <w:rPr>
          <w:sz w:val="28"/>
        </w:rPr>
      </w:r>
    </w:p>
    <w:p>
      <w:pPr>
        <w:pStyle w:val="666"/>
        <w:ind w:firstLine="851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1.6.1. Юридический адрес Учреждения:  309601, Россия, Белгородская область, Новооскольский район, с. Яковлевка, улица Центральная, дом 43.</w:t>
      </w:r>
      <w:r>
        <w:rPr>
          <w:sz w:val="28"/>
        </w:rPr>
      </w:r>
    </w:p>
    <w:p>
      <w:pPr>
        <w:pStyle w:val="666"/>
        <w:ind w:firstLine="851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 xml:space="preserve">1.6.2. Фактический адрес Учреждения: 309601, Россия, Белгородская область, Новооскольский район, с. Яковлевка, улица Центральная, дом 43.   </w:t>
      </w:r>
      <w:r>
        <w:rPr>
          <w:rFonts w:ascii="Times New Roman CYR" w:hAnsi="Times New Roman CYR"/>
          <w:sz w:val="28"/>
          <w:szCs w:val="28"/>
        </w:rPr>
        <w:t xml:space="preserve">                                                     </w:t>
      </w:r>
      <w:r>
        <w:rPr>
          <w:rFonts w:ascii="Times New Roman CYR" w:hAnsi="Times New Roman CYR"/>
          <w:b/>
          <w:i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</w:r>
      <w:r/>
    </w:p>
    <w:p>
      <w:pPr>
        <w:pStyle w:val="66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pStyle w:val="66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осуществляет свою деятельность в соответствии                          с международными актами в области защиты прав ребенка,</w:t>
      </w:r>
      <w:r>
        <w:rPr>
          <w:sz w:val="28"/>
          <w:szCs w:val="28"/>
        </w:rPr>
        <w:t xml:space="preserve">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местного самоуправления, нормативными правовыми актами органо</w:t>
      </w:r>
      <w:r>
        <w:rPr>
          <w:sz w:val="28"/>
          <w:szCs w:val="28"/>
        </w:rPr>
        <w:t xml:space="preserve">в, осуществляющих управление                          в сфере образования всех уровней, правилами и нормами охраны труда, техники безопасности и противопожарной защиты, а также настоящим Уставом                              и локальными актами Учреждения. </w:t>
      </w:r>
      <w:r/>
    </w:p>
    <w:p>
      <w:pPr>
        <w:pStyle w:val="66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Учредителем и собственником имущества Учреждени</w:t>
      </w:r>
      <w:r>
        <w:rPr>
          <w:spacing w:val="-2"/>
          <w:sz w:val="28"/>
          <w:szCs w:val="28"/>
        </w:rPr>
        <w:t xml:space="preserve">я является </w:t>
      </w:r>
      <w:r>
        <w:rPr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spacing w:val="-2"/>
          <w:sz w:val="28"/>
          <w:szCs w:val="28"/>
        </w:rPr>
        <w:t xml:space="preserve">. 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Функции и полномочия учредителя и собственника имущества  осуществляет администрация Новооскольского муниципального округа Белгородской области </w:t>
      </w:r>
      <w:r>
        <w:rPr>
          <w:sz w:val="28"/>
          <w:szCs w:val="28"/>
        </w:rPr>
        <w:t xml:space="preserve"> (далее по тексту - Учредитель).</w:t>
      </w:r>
      <w:r/>
    </w:p>
    <w:p>
      <w:pPr>
        <w:pStyle w:val="66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Учредителя: </w:t>
      </w:r>
      <w:r/>
    </w:p>
    <w:p>
      <w:pPr>
        <w:pStyle w:val="66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Фактический адрес</w:t>
      </w:r>
      <w:r>
        <w:rPr>
          <w:sz w:val="28"/>
          <w:szCs w:val="28"/>
        </w:rPr>
        <w:t xml:space="preserve"> Учредителя</w:t>
      </w:r>
      <w:r>
        <w:rPr>
          <w:iCs/>
          <w:sz w:val="28"/>
          <w:szCs w:val="28"/>
        </w:rPr>
        <w:t xml:space="preserve">:</w:t>
      </w:r>
      <w:r>
        <w:rPr>
          <w:sz w:val="28"/>
          <w:szCs w:val="28"/>
        </w:rPr>
        <w:t xml:space="preserve">  309640, Россия, Белгородская обл., г. Новый Оскол, ул. 1 Мая, 2.</w:t>
      </w:r>
      <w:r/>
    </w:p>
    <w:p>
      <w:pPr>
        <w:pStyle w:val="66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Юридический адрес</w:t>
      </w:r>
      <w:r>
        <w:rPr>
          <w:sz w:val="28"/>
          <w:szCs w:val="28"/>
        </w:rPr>
        <w:t xml:space="preserve"> Учредителя</w:t>
      </w:r>
      <w:r>
        <w:rPr>
          <w:i/>
          <w:iCs/>
          <w:sz w:val="28"/>
          <w:szCs w:val="28"/>
        </w:rPr>
        <w:t xml:space="preserve">: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309640, Россия, Белгородская обл., г. Новый Оскол, ул. 1 Мая, 2.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Учреждения в пределах переданных ему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 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создавать филиалы по согласованию       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государственной регистрации настоящего Устава Учреждение не имеет филиалов и представительств. 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деятельность в Учреждении осуществляется                     на государственном языке Российской Федерации - русском.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питания возлагается на Учреждение. Питание                             в Учреждении организуется в соответствии с санитарно-эпидемиологическими правилами и нормами и осуществляется в соответствии с примерным десятидневным меню. 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Медицинское обслуживание воспитанников в Учреждении обеспечивает штатный медицинский персонал и медицинский персонал,  закрепленный учреждением здравоохранения за Учреждением в соответствии                  с договором.</w:t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в оперативном управлении обособленное имущество, самостоятельный баланс, круглую печать, содержащую его полное наименование на русском языке, штамп со своим наименованием. </w:t>
      </w:r>
      <w:r/>
    </w:p>
    <w:p>
      <w:pPr>
        <w:pStyle w:val="666"/>
        <w:ind w:firstLine="567"/>
        <w:jc w:val="both"/>
        <w:widowControl w:val="off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</w:r>
      <w:r/>
    </w:p>
    <w:p>
      <w:pPr>
        <w:pStyle w:val="666"/>
        <w:ind w:firstLine="567"/>
        <w:jc w:val="center"/>
        <w:widowControl w:val="off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2. Предмет, цели, виды деятельности </w:t>
      </w:r>
      <w:r/>
    </w:p>
    <w:p>
      <w:pPr>
        <w:pStyle w:val="666"/>
        <w:ind w:firstLine="567"/>
        <w:jc w:val="center"/>
        <w:widowControl w:val="off"/>
        <w:rPr>
          <w:rFonts w:ascii="Times New Roman CYR" w:hAnsi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 xml:space="preserve">и образовательные программы Учреждения</w:t>
      </w:r>
      <w:r>
        <w:rPr>
          <w:rFonts w:ascii="Times New Roman CYR" w:hAnsi="Times New Roman CYR"/>
          <w:b/>
          <w:bCs/>
          <w:color w:val="000000"/>
          <w:sz w:val="28"/>
          <w:szCs w:val="28"/>
        </w:rPr>
      </w:r>
      <w:r/>
    </w:p>
    <w:p>
      <w:pPr>
        <w:pStyle w:val="666"/>
        <w:jc w:val="both"/>
        <w:widowControl w:val="off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</w:r>
      <w:r/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</w:t>
      </w:r>
      <w:r>
        <w:rPr>
          <w:sz w:val="28"/>
          <w:szCs w:val="28"/>
          <w:lang w:val="en-US"/>
        </w:rPr>
        <w:t xml:space="preserve"> образовательных программ, определенных Федеральным законом</w:t>
      </w:r>
      <w:r>
        <w:rPr>
          <w:sz w:val="28"/>
          <w:szCs w:val="28"/>
        </w:rPr>
        <w:t xml:space="preserve">                                          от </w:t>
      </w:r>
      <w:r>
        <w:rPr>
          <w:sz w:val="28"/>
          <w:szCs w:val="28"/>
          <w:lang w:val="en-US"/>
        </w:rPr>
        <w:t xml:space="preserve">29 декабря 2012 года № 273-ФЗ «Об образовании в Российской Федерации</w:t>
      </w:r>
      <w:r>
        <w:rPr>
          <w:sz w:val="28"/>
          <w:szCs w:val="28"/>
        </w:rPr>
        <w:t xml:space="preserve">».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sz w:val="28"/>
          <w:szCs w:val="22"/>
          <w:lang w:eastAsia="en-US"/>
        </w:rPr>
        <w:t xml:space="preserve">или не позже достижения ими возраста восьми лет.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Основными видами деятельности Учреждения являются: 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образовательная деятельность, осуществляемая по образовательным программам дошкольного образования;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осуществление присмотра и ухода за детьми.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Содержание дошкольного образования определяется образовательной программой дошкольного образования.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Образовательная программа определяет содержательные линии образовательной деятельности, реализуем</w:t>
      </w:r>
      <w:r>
        <w:rPr>
          <w:sz w:val="28"/>
          <w:szCs w:val="28"/>
          <w:lang w:eastAsia="en-US"/>
        </w:rPr>
        <w:t xml:space="preserve">ые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                      ФГОС ДО.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Образовательная программа д</w:t>
      </w:r>
      <w:r>
        <w:rPr>
          <w:sz w:val="28"/>
          <w:szCs w:val="28"/>
          <w:lang w:eastAsia="en-US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может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осуществляться: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для воспитанников с ограниченными возможностями здоровья -                              по адаптированным образовательным программам дошкольного образования;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для детей - инвалидов - с учетом индивидуальной программы реабилитации. </w:t>
      </w:r>
      <w:r>
        <w:rPr>
          <w:sz w:val="28"/>
          <w:szCs w:val="22"/>
          <w:lang w:eastAsia="en-US"/>
        </w:rPr>
        <w:t xml:space="preserve">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Образовательная программа дошкольного образования может реализовываться в течение всего времени пребывания детей в Учреждении.</w:t>
      </w:r>
      <w:r>
        <w:rPr>
          <w:sz w:val="28"/>
          <w:szCs w:val="22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 </w:t>
      </w:r>
      <w:r>
        <w:rPr>
          <w:sz w:val="28"/>
          <w:szCs w:val="22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Проводится педагогическая диагностика достижений планируемых результатов, которая направлена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 </w:t>
      </w:r>
      <w:r>
        <w:rPr>
          <w:sz w:val="28"/>
          <w:szCs w:val="22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</w:t>
      </w:r>
      <w:r>
        <w:rPr>
          <w:sz w:val="28"/>
          <w:szCs w:val="22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оптимизации работы с группой детей.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За присмотр и уход за детьми в Учреждении с родителей (законных представителей) взимается плата. Ее размер определяется Учредителем                             и отражается в договоре. Родителям (законным представителям) выплачивается компенсация части род</w:t>
      </w:r>
      <w:r>
        <w:rPr>
          <w:sz w:val="28"/>
          <w:szCs w:val="22"/>
          <w:lang w:eastAsia="en-US"/>
        </w:rPr>
        <w:t xml:space="preserve">ительской платы в случаях и размере, устанавливаемом нормативными правовыми актами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в Учреждении.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</w:t>
      </w:r>
      <w:r>
        <w:rPr>
          <w:sz w:val="28"/>
          <w:szCs w:val="22"/>
          <w:lang w:eastAsia="en-US"/>
        </w:rPr>
        <w:t xml:space="preserve">сновной целью его деятельности: дополнительные общеобразовательные (общеразвивающие) программы по следующим направленностям: техническая, естественнонаучная, физкультурно - спортивная, художественная, туристско - краеведческая, социально -  педагогическая.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Виды реализуемых образовательных программ:</w:t>
      </w:r>
      <w:r>
        <w:rPr>
          <w:sz w:val="28"/>
          <w:szCs w:val="22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Образовательные программы дошкольного образования.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Дополнительные общеобразовательные программы -дополнительные общеразвивающие программы.</w:t>
      </w:r>
      <w:r>
        <w:rPr>
          <w:sz w:val="28"/>
          <w:szCs w:val="28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Образовательная деятельность в Учреждении проводится                                  в соответствии с санитарно-эпидемиологическими правилами и нормативами.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вправе оказывать платные образовательные услуги    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для организации платных образовательных услуг: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создает условия для их предоставления с учетом требований по охране и безопасности здоровья обучающихся;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разрабатывает, принимает и утверждает локальные нормативные акты по организации платных образовательных услуг;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- создает кадровые, организационно-методические, материально-технические условия для организации предоставления платных образовательных услуг.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sz w:val="28"/>
          <w:szCs w:val="22"/>
          <w:lang w:eastAsia="en-US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>
        <w:rPr>
          <w:sz w:val="28"/>
          <w:szCs w:val="28"/>
          <w:lang w:eastAsia="en-US"/>
        </w:rPr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Учреждение вправе вести приносящую доход деятельность  постольку,  поскольку  это  служит  достижению  целей,  ради  которых                    оно  создано, и соответствует указанным в Уставе целям.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Доходы, полученные от такой деятельности,  и  приобретенное                 за  счет  этих доходов имущество поступают в самостоятельное распоряжение  Учреждения. 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Учредитель вправе приостановить приносящую доход  деятельность Учреждения, если она идет в ущерб образовательной деятельности, предусмотренной настоящим Уставом, до решения суда по этому вопросу. </w:t>
      </w:r>
      <w:r>
        <w:rPr>
          <w:sz w:val="28"/>
        </w:rPr>
      </w:r>
    </w:p>
    <w:p>
      <w:pPr>
        <w:pStyle w:val="666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Право Учреждения осуществлять деятельность, на которую                  </w:t>
      </w:r>
      <w:r>
        <w:rPr>
          <w:sz w:val="28"/>
          <w:szCs w:val="22"/>
          <w:lang w:eastAsia="en-US"/>
        </w:rPr>
        <w:t xml:space="preserve">             в соответствии с законодательством Российской Федерации требуется специальное разрешение - лицензия, возникает у Учреждения с момента                    ее получения,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>
        <w:rPr>
          <w:sz w:val="28"/>
        </w:rPr>
      </w:r>
    </w:p>
    <w:p>
      <w:pPr>
        <w:pStyle w:val="666"/>
        <w:ind w:left="851"/>
        <w:jc w:val="both"/>
        <w:spacing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14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66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3. Управление Учреждением</w:t>
      </w:r>
      <w:r/>
    </w:p>
    <w:p>
      <w:pPr>
        <w:pStyle w:val="666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</w:r>
      <w:r/>
    </w:p>
    <w:p>
      <w:pPr>
        <w:pStyle w:val="666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Учреждением осуществляется в соответствии                          с законодательством Российской Федерации, на основе сочетания принципов единоначалия и коллегиальности.</w:t>
      </w:r>
      <w:r/>
    </w:p>
    <w:p>
      <w:pPr>
        <w:pStyle w:val="666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pStyle w:val="666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Компетенция  Учредителя в отношении Учреждения: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Устава Учреждения, внесение изменений                              и дополнений в Устав.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и о закрытии его представительств.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сохранностью и использованием закрепленного                      за Учреждением имущества в целях обеспечения деятельности в соответствии       с настоящим Уставом.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деятельности Учреждения.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и ликвидация Учреждения.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передаточного акта, разделительного баланса.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заведующего Учреждением и прекращение                         его полномочий, а также заключение и прекращение трудового договора с ним. 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утверждение муниципального задания                            в соответствии с основными видами деятельности Учреждения.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Одобрение сделок, в совершении которых имеется заинтересованность.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перечня особо ценного движимого имущества.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распоряжения особо ценным движимым имуществом, в том числе, передачи его в аренду.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плана финансово-хозяйственной деятельности Учреждения.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Премирование, награждение работников Учреждения.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деятельностью Учреждения                          в соответствии с законодательством Российской Федерации.</w:t>
      </w:r>
      <w:r/>
    </w:p>
    <w:p>
      <w:pPr>
        <w:pStyle w:val="66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иных вопросов, предусмотренных действующим законодательством Российской Федерации, нормативными  правовыми  актами   Белгородской   области,   органов   местного   самоуправления. 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 назначается   и  освобождается   от   занимаемой должности в соответствии с Трудовым законодательством Российской Федерации на сроки и условиях заключенного трудового договора (контракта).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Учреждением должен иметь высшее образование             </w:t>
      </w:r>
      <w:r>
        <w:rPr>
          <w:sz w:val="28"/>
          <w:szCs w:val="28"/>
          <w:lang w:eastAsia="en-US"/>
        </w:rPr>
        <w:t xml:space="preserve">            и соответствовать квалификационным требованиям, указанным 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проходит обязательную аттестацию.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 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Заведующий организует выполнение решений Учредителя                           по вопросам деятельности Учреждения, принятым в рамках компетенции Учредителя.</w:t>
      </w:r>
      <w:r/>
    </w:p>
    <w:p>
      <w:pPr>
        <w:pStyle w:val="666"/>
        <w:numPr>
          <w:ilvl w:val="0"/>
          <w:numId w:val="10"/>
        </w:numPr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Заведующий без доверенности действует от имени Учреждения,                 в том числе:</w:t>
      </w:r>
      <w:r>
        <w:rPr>
          <w:sz w:val="28"/>
          <w:szCs w:val="28"/>
          <w:lang w:eastAsia="en-US"/>
        </w:rPr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Утверж</w:t>
      </w:r>
      <w:r>
        <w:rPr>
          <w:sz w:val="28"/>
          <w:szCs w:val="28"/>
        </w:rPr>
        <w:t xml:space="preserve">дает штатное расписание Учреждения, должностные инструкции работников, заключает договоры от имени Учреждения, в том числе договор между Учреждением и родителями (законными представителями) каждого ребенка.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Утверждает годовую и бухгалтерскую отчетность Учреждения.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Утверждает локальные нормативные акты, регламентирующие деятельность Учреждения по вопросам, отнесенным к его компетенции настоящим Уставом, в порядке, установленном настоящим Уставом.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Обеспечивает открытие лицевых счетов в финансовых органах.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Выдает доверенности на право представительства от имени Учреждения.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Издает приказы и распоряжения, дает поручения и указания, обязательные для исполнения всеми работниками Учреждения.</w:t>
      </w:r>
      <w:r/>
    </w:p>
    <w:p>
      <w:pPr>
        <w:pStyle w:val="666"/>
        <w:numPr>
          <w:ilvl w:val="0"/>
          <w:numId w:val="11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Контролирует работу и обеспечивает эффективное взаимодействие с другими организациями и учреждениями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2"/>
        </w:numPr>
        <w:rPr>
          <w:b/>
          <w:sz w:val="28"/>
          <w:szCs w:val="32"/>
        </w:rPr>
      </w:pPr>
      <w:r>
        <w:rPr>
          <w:sz w:val="28"/>
          <w:szCs w:val="32"/>
        </w:rPr>
        <w:t xml:space="preserve">Заведующий осуществляет также следующие полномочия:</w:t>
      </w:r>
      <w:r>
        <w:rPr>
          <w:b/>
          <w:sz w:val="28"/>
          <w:szCs w:val="32"/>
        </w:rPr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Обеспечивает соблюдение законности в деятельности Учреждения.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Планирует и организует работу Учреждения в целом                     </w:t>
      </w:r>
      <w:r>
        <w:rPr>
          <w:sz w:val="28"/>
          <w:szCs w:val="28"/>
        </w:rPr>
        <w:t xml:space="preserve">                   и образовательный процесс, в частности, осуществляет контроль над ходом                       и результатами образовательного процесса, отвечает за качество                                               и эффективность работы Учреждения.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Организует работу по исполнению решений коллегиальных органов управления Учреждения.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Организует работу по подготовке Учреждения к лицензированию, а также по проведению выборов в коллегиальные органы управления Учреждения.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color w:val="000000"/>
          <w:sz w:val="28"/>
          <w:szCs w:val="28"/>
          <w:shd w:val="clear" w:fill="FFFFFF" w:color="auto"/>
        </w:rPr>
        <w:t xml:space="preserve">Принимает на работу и увольняет работников Учреждения, осуществляет расстановку педагогических кадров и обслуживающего персонала, поощряет работников Учреждения, налагает взыскания.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Обеспечивает  охрану жизни и здоровья </w:t>
      </w:r>
      <w:r>
        <w:rPr>
          <w:color w:val="000000"/>
          <w:sz w:val="28"/>
          <w:szCs w:val="28"/>
          <w:shd w:val="clear" w:fill="FFFFFF" w:color="auto"/>
        </w:rPr>
        <w:t xml:space="preserve">воспитанников</w:t>
      </w:r>
      <w:r>
        <w:rPr>
          <w:sz w:val="28"/>
          <w:szCs w:val="28"/>
        </w:rPr>
        <w:t xml:space="preserve">                                   и работников.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Следит за соблюдением мер социальной поддержки </w:t>
      </w:r>
      <w:r>
        <w:rPr>
          <w:color w:val="000000"/>
          <w:sz w:val="28"/>
          <w:szCs w:val="28"/>
          <w:shd w:val="clear" w:fill="FFFFFF" w:color="auto"/>
        </w:rPr>
        <w:t xml:space="preserve">воспитанников</w:t>
      </w:r>
      <w:r>
        <w:rPr>
          <w:sz w:val="28"/>
          <w:szCs w:val="28"/>
        </w:rPr>
        <w:t xml:space="preserve"> Учреждения, защитой прав </w:t>
      </w:r>
      <w:r>
        <w:rPr>
          <w:color w:val="000000"/>
          <w:sz w:val="28"/>
          <w:szCs w:val="28"/>
          <w:shd w:val="clear" w:fill="FFFFFF" w:color="auto"/>
        </w:rPr>
        <w:t xml:space="preserve">воспитанников</w:t>
      </w:r>
      <w:r>
        <w:rPr>
          <w:sz w:val="28"/>
          <w:szCs w:val="28"/>
        </w:rPr>
        <w:t xml:space="preserve">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Обеспечивает учет, сохранность и пополнение учебно-материальной базы, учет и хранение документации в Учреждении.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Организует делопроизводство в Учреждении.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Обеспечивает соблюдение порядка защиты персональных данных в Учреждении.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Назначает ответственных лиц за соблюдение требований охраны труда, техники безопасности и пожарной безопасности работниками Учреждения.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Проводит занятия, совещания, инструктажи, иные мероприятия со всеми работниками Учреждения по вопросам деятельности Учреждения.</w:t>
      </w:r>
      <w:r/>
    </w:p>
    <w:p>
      <w:pPr>
        <w:pStyle w:val="666"/>
        <w:numPr>
          <w:ilvl w:val="0"/>
          <w:numId w:val="13"/>
        </w:numPr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Осущ</w:t>
      </w:r>
      <w:r>
        <w:rPr>
          <w:sz w:val="28"/>
          <w:szCs w:val="28"/>
        </w:rPr>
        <w:t xml:space="preserve">ествляет иные полномочия,  предусмотренные законами, нормативными правовыми актами Российской Федерации, законодательными                  и нормативными правовыми актами Белгородской области, органов местного самоуправления и локальными актами Учреждения.</w:t>
      </w:r>
      <w:r/>
    </w:p>
    <w:p>
      <w:pPr>
        <w:pStyle w:val="666"/>
        <w:numPr>
          <w:ilvl w:val="0"/>
          <w:numId w:val="1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32"/>
        </w:rPr>
        <w:t xml:space="preserve">В Учреждении формируются коллегиальные органы управления,              к которым относятся </w:t>
      </w:r>
      <w:r>
        <w:rPr>
          <w:rFonts w:ascii="Times New Roman CYR" w:hAnsi="Times New Roman CYR"/>
          <w:sz w:val="28"/>
          <w:szCs w:val="28"/>
        </w:rPr>
        <w:t xml:space="preserve">общее собрание работников Учреждения (далее – Общее собрание) и педагогический совет Учреждения (далее – Педагогический совет).</w:t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Общее собрание работников действует бессрочно и включает в себя работников Учреждения на дату проведения Общего собрания, работающих на условиях полного рабочего дня по основному месту работы в Учреждении.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Общее собрание работников созывается по мере необходимости, но не реже двух  раз в год. </w:t>
      </w:r>
      <w:r>
        <w:rPr>
          <w:color w:val="000000"/>
          <w:sz w:val="28"/>
          <w:szCs w:val="28"/>
          <w:lang w:val="en-US"/>
        </w:rPr>
        <w:t xml:space="preserve">Решение о созыве Общего собрания работников принимает заведующий.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</w:t>
      </w:r>
      <w:r>
        <w:rPr>
          <w:color w:val="000000"/>
          <w:sz w:val="28"/>
          <w:szCs w:val="28"/>
        </w:rPr>
        <w:t xml:space="preserve">одство Общим собранием осуществляет председатель, которым по должности является заведующий. Ведение протоколов заседаний Общего собрания осуществляется секретарем, который избирается на первом заседании Общего собрания работников на один календарный год.  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Общее собрание работников считается правомочным, если на нем присутствует более половины состава работников Учреждения. 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Решения Общего собрания принимаются простым большинством голосов присутствующих на собрании работников.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Решения по вопросам о внесении предложений об изменении                          и дополнении Устава Учреждения,  утверждения правил внутреннего трудового распорядка  считаются принятыми, если за них проголосовало не менее 2/3 присутствующих.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Решения Общего собрания работников Учреждения после принятия носят рекомендательный характер, а после утверждения заведующим становятся обязательными для исполнения всеми работниками Учреждения.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Компетенция Общего собрания:</w:t>
      </w:r>
      <w:r>
        <w:rPr>
          <w:color w:val="1F497D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5"/>
        </w:numPr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Рассмотрение и принятие Устава Учреждения, изменений                           и дополнений к нему.</w:t>
      </w:r>
      <w:r/>
    </w:p>
    <w:p>
      <w:pPr>
        <w:pStyle w:val="666"/>
        <w:numPr>
          <w:ilvl w:val="0"/>
          <w:numId w:val="15"/>
        </w:numPr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локальных актов Учреждения, включая </w:t>
      </w:r>
      <w:r>
        <w:rPr>
          <w:sz w:val="28"/>
          <w:szCs w:val="28"/>
        </w:rPr>
        <w:t xml:space="preserve">правила внутреннего трудового распоряд</w:t>
      </w:r>
      <w:r>
        <w:rPr>
          <w:sz w:val="28"/>
          <w:szCs w:val="28"/>
        </w:rPr>
        <w:t xml:space="preserve">ка Учреждения, Кодекс профессиональной этики педагогических работников,  положение о распределении стимулирующей части фонда оплаты труда работников и иных локальных нормативных актов в соответствии с установленной компетенцией по представлению заведующего</w:t>
      </w:r>
      <w:r>
        <w:rPr>
          <w:color w:val="943634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 xml:space="preserve">Учреждением.</w:t>
      </w:r>
      <w:r/>
    </w:p>
    <w:p>
      <w:pPr>
        <w:pStyle w:val="666"/>
        <w:numPr>
          <w:ilvl w:val="0"/>
          <w:numId w:val="15"/>
        </w:numPr>
        <w:contextualSpacing w:val="true"/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  <w:outlineLvl w:val="2"/>
      </w:pPr>
      <w:r>
        <w:rPr>
          <w:color w:val="000000"/>
          <w:sz w:val="28"/>
          <w:szCs w:val="28"/>
        </w:rPr>
        <w:t xml:space="preserve">Рассмотрение, обсуждение и принятие программы развития Учреждения,  коллективного договора, плана деятельности Учреждения на год, отчета по самообследованию.</w:t>
      </w:r>
      <w:r/>
    </w:p>
    <w:p>
      <w:pPr>
        <w:pStyle w:val="666"/>
        <w:numPr>
          <w:ilvl w:val="0"/>
          <w:numId w:val="15"/>
        </w:numPr>
        <w:contextualSpacing w:val="true"/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  <w:outlineLvl w:val="2"/>
      </w:pPr>
      <w:r>
        <w:rPr>
          <w:color w:val="000000"/>
          <w:sz w:val="28"/>
          <w:szCs w:val="28"/>
        </w:rPr>
        <w:t xml:space="preserve">Проведение работы по привлечению дополнительных финансовых и материально-технических ресурсов, установление порядка их использования.</w:t>
      </w:r>
      <w:r/>
    </w:p>
    <w:p>
      <w:pPr>
        <w:pStyle w:val="666"/>
        <w:numPr>
          <w:ilvl w:val="0"/>
          <w:numId w:val="15"/>
        </w:numPr>
        <w:contextualSpacing w:val="true"/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  <w:outlineLvl w:val="2"/>
      </w:pPr>
      <w:r>
        <w:rPr>
          <w:color w:val="000000"/>
          <w:sz w:val="28"/>
          <w:szCs w:val="28"/>
        </w:rPr>
        <w:t xml:space="preserve">Внесение предложений </w:t>
      </w:r>
      <w:r>
        <w:rPr>
          <w:color w:val="000000"/>
          <w:sz w:val="28"/>
          <w:szCs w:val="28"/>
        </w:rPr>
        <w:t xml:space="preserve">об организации сотрудничества Учреждения  с другими образовательными и иными организациями социальной сферы, в том числе при реализации образовательных программ Учреждения                      и организации воспитательного процесса, досуговой деятельности.</w:t>
      </w:r>
      <w:r/>
    </w:p>
    <w:p>
      <w:pPr>
        <w:pStyle w:val="666"/>
        <w:numPr>
          <w:ilvl w:val="0"/>
          <w:numId w:val="15"/>
        </w:numPr>
        <w:contextualSpacing w:val="true"/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  <w:outlineLvl w:val="2"/>
      </w:pPr>
      <w:r>
        <w:rPr>
          <w:color w:val="000000"/>
          <w:sz w:val="28"/>
          <w:szCs w:val="28"/>
        </w:rPr>
        <w:t xml:space="preserve">Рассмотрение документов контрольно-надзорных органов                           о результатах проверки деятельности Учреждения.</w:t>
      </w:r>
      <w:r/>
    </w:p>
    <w:p>
      <w:pPr>
        <w:pStyle w:val="666"/>
        <w:numPr>
          <w:ilvl w:val="0"/>
          <w:numId w:val="15"/>
        </w:numPr>
        <w:contextualSpacing w:val="true"/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  <w:outlineLvl w:val="2"/>
      </w:pPr>
      <w:r>
        <w:rPr>
          <w:color w:val="000000"/>
          <w:sz w:val="28"/>
          <w:szCs w:val="28"/>
        </w:rPr>
        <w:t xml:space="preserve">Избрание состава комиссии по трудовым спорам.</w:t>
      </w:r>
      <w:r/>
    </w:p>
    <w:p>
      <w:pPr>
        <w:pStyle w:val="666"/>
        <w:numPr>
          <w:ilvl w:val="0"/>
          <w:numId w:val="15"/>
        </w:numPr>
        <w:contextualSpacing w:val="true"/>
        <w:jc w:val="both"/>
        <w:shd w:val="clear" w:fill="FFFFFF" w:color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  <w:outlineLvl w:val="2"/>
      </w:pPr>
      <w:r>
        <w:rPr>
          <w:color w:val="000000"/>
          <w:sz w:val="28"/>
          <w:szCs w:val="28"/>
        </w:rPr>
        <w:t xml:space="preserve">Иные полномочия, предусмотренные законодательством Российской Федерации и локальными актами Учреждения.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 является постоянно действующим коллегиальным органом управления, который создается для рассмотрения основных вопросов образовательного процесса.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Членами Педагогического совета являются заведующий,                              все педагогические работники Учреждения.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проводятся в соответствии                          с планом деятельности Учреждения, но не реже четырех раз в год.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избирает из своего состава простым большинством голосов председателя и секретаря сроком на один учебный год.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принимаются открытым голосованием и считаются правомочными, если на его заседании присутствовало не менее 2/3 состава членов Педагогического совета.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считаются принятыми, если                       за него проголосовало большинство присутствующих.  При равенстве голосов право решающего голоса принадлежит председателю Педагогического совета.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совета, принятые в пределах его компетенции и не противоречащие действующему законодательству                                  и настоящему Уставу, являются рекомендательными для выполнения всеми членами педагогического коллектива.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совета, утвержденные приказом заведующего, являются обязательными для исполнения всеми членами педагогического коллектива.</w:t>
      </w:r>
      <w:r/>
    </w:p>
    <w:p>
      <w:pPr>
        <w:pStyle w:val="666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Компетенция Педагогического совета:</w:t>
      </w:r>
      <w:r>
        <w:rPr>
          <w:b/>
          <w:color w:val="943634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выбор программ, учебно-методических материалов, форм, методов образовательного процесса и способов их реализации.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образовательной программы Учреждения, рабочих программ педагогических работников.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по повышению квалификации педагогических работников, развитию их творческой инициативы, распространению передового педагогического опыта.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 направления опытно-экспериментальной работы.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Выявление, обобщение, распространение, внедрение педагогического опыта.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 вопросов организации платных дополнительных образовательных услуг, их содержания и качества.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локальных нормативных актов, регламентирующих организацию образовательного процесса.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кандидат</w:t>
      </w:r>
      <w:r>
        <w:rPr>
          <w:sz w:val="28"/>
          <w:szCs w:val="28"/>
        </w:rPr>
        <w:t xml:space="preserve">ур педагогов, представляемых                                    к государственным наградам, знакам отличия, поощрениям губернатора Белгородской области, главы администрации Новооскольского муниципального округа Белгородской области, управления образования.</w:t>
      </w:r>
      <w:r/>
    </w:p>
    <w:p>
      <w:pPr>
        <w:pStyle w:val="666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иных полномочий, предусмотренных действующим законодательством Российской Федерации и локальными актами Учреждения.</w:t>
      </w:r>
      <w:r/>
    </w:p>
    <w:p>
      <w:pPr>
        <w:pStyle w:val="66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вправе действовать от имени Учреждения по вопросам, отнесенным к его компетенции.</w:t>
      </w:r>
      <w:r/>
    </w:p>
    <w:p>
      <w:pPr>
        <w:pStyle w:val="66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учета мнения родителей (законных представителей) воспитанников по вопросам управления и при принятии локальных актов, затрагивающих их права и законные интересы, по согласованию родители (законные представители</w:t>
      </w:r>
      <w:r>
        <w:rPr>
          <w:sz w:val="28"/>
          <w:szCs w:val="28"/>
        </w:rPr>
        <w:t xml:space="preserve">) воспитанников могут быть приглашены на заседания коллегиальных органов управления Учреждением, в Учреждении может быть создан совет родителей (законных представителей) несовершеннолетних воспитанников Учреждения, действующий на основании Положения о нем.</w:t>
      </w:r>
      <w:r/>
    </w:p>
    <w:p>
      <w:pPr>
        <w:pStyle w:val="666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  созыве внеочередных заседаний коллегиальных органов управления принимаются заведующим.</w:t>
      </w:r>
      <w:r/>
    </w:p>
    <w:p>
      <w:pPr>
        <w:pStyle w:val="666"/>
        <w:contextualSpacing w:val="true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66"/>
        <w:contextualSpacing w:val="true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66"/>
        <w:contextualSpacing w:val="true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 CYR" w:hAnsi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  <w:t xml:space="preserve">4. Имущество и финансовое обеспечение деятельности</w:t>
      </w:r>
      <w:r/>
    </w:p>
    <w:p>
      <w:pPr>
        <w:pStyle w:val="666"/>
        <w:contextualSpacing w:val="true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6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Имущество Учреждения является муниципальной собственностью                   и закреплено за Учреждением на праве оперативного управления                                    в установленном законодательстве порядке.</w:t>
      </w:r>
      <w:r/>
    </w:p>
    <w:p>
      <w:pPr>
        <w:pStyle w:val="66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 </w:t>
      </w:r>
      <w:r/>
    </w:p>
    <w:p>
      <w:pPr>
        <w:pStyle w:val="66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самостоятельно осуществляет финансово-хозяйственную деятельность, имеет самостоятельный баланс</w:t>
      </w:r>
      <w:r>
        <w:rPr>
          <w:rFonts w:ascii="Times New Roman CYR" w:hAnsi="Times New Roman CYR"/>
          <w:sz w:val="28"/>
          <w:szCs w:val="28"/>
        </w:rPr>
        <w:t xml:space="preserve">, печать установленного образца и штамп,  содержащие его полное наименование                   на русском языке.</w:t>
      </w:r>
      <w:r>
        <w:rPr>
          <w:sz w:val="28"/>
          <w:szCs w:val="28"/>
        </w:rPr>
      </w:r>
      <w:r/>
    </w:p>
    <w:p>
      <w:pPr>
        <w:pStyle w:val="666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Источниками формирования имущества Учреждения</w:t>
      </w:r>
      <w:r>
        <w:rPr>
          <w:sz w:val="28"/>
          <w:szCs w:val="28"/>
        </w:rPr>
        <w:t xml:space="preserve"> в денежной                   и иных формах являются:</w:t>
      </w:r>
      <w:r/>
    </w:p>
    <w:p>
      <w:pPr>
        <w:pStyle w:val="666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и внебюджетные средства.</w:t>
      </w:r>
      <w:r/>
    </w:p>
    <w:p>
      <w:pPr>
        <w:pStyle w:val="666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66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Добровольные пожертвования физических и юридических лиц                   и целевые взносы.</w:t>
      </w:r>
      <w:r/>
    </w:p>
    <w:p>
      <w:pPr>
        <w:pStyle w:val="666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/>
    </w:p>
    <w:p>
      <w:pPr>
        <w:pStyle w:val="666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источники в соответствии с законодательством Российской Федерации.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Доходы, полученные от приносящей доход деятельности,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осуществляет операции с поступающими                                ему в соответствии с законодательством Российской Федерации средствами через лицевые счета, открываемые в территориальном органе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</w:rPr>
        <w:t xml:space="preserve"> Федерального казначейства субъекта Российской Федерации  в порядке, установленном законодательством Российской Федерации.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отвечает по своим об</w:t>
      </w:r>
      <w:r>
        <w:rPr>
          <w:color w:val="000000"/>
          <w:sz w:val="28"/>
          <w:szCs w:val="28"/>
        </w:rPr>
        <w:t xml:space="preserve">язательствам всем находящимся                  у него на праве оперативного управления имуществом, как закрепленным 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color w:val="000000"/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Крупная сделка может быть совер</w:t>
      </w:r>
      <w:r>
        <w:rPr>
          <w:color w:val="000000"/>
          <w:sz w:val="28"/>
          <w:szCs w:val="28"/>
        </w:rPr>
        <w:t xml:space="preserve">шена Учреждением только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и в иных, предусмотренных законодательством случаях.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Крупной сделкой признается сделка или нескольк</w:t>
      </w:r>
      <w:r>
        <w:rPr>
          <w:color w:val="000000"/>
          <w:sz w:val="28"/>
          <w:szCs w:val="28"/>
        </w:rPr>
        <w:t xml:space="preserve">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 в пользование или</w:t>
      </w:r>
      <w:r>
        <w:rPr>
          <w:color w:val="000000"/>
          <w:sz w:val="28"/>
          <w:szCs w:val="28"/>
        </w:rPr>
        <w:t xml:space="preserve">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      его бухгалтерской отчетности на последнюю </w:t>
      </w:r>
      <w:r>
        <w:rPr>
          <w:color w:val="000000"/>
          <w:sz w:val="28"/>
          <w:szCs w:val="28"/>
          <w:lang w:val="en-US"/>
        </w:rPr>
        <w:t xml:space="preserve">отчетную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дату.</w:t>
      </w:r>
      <w:r>
        <w:rPr>
          <w:color w:val="000000"/>
          <w:sz w:val="28"/>
          <w:szCs w:val="28"/>
        </w:rPr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Заведующий Учреждением несет ответственность в размере убытков, причиненных в результате совершения крупной сделки с нарушением законодательства, независимо от того, была ли эта сделка признана недействительной.</w:t>
      </w:r>
      <w:r>
        <w:rPr>
          <w:color w:val="000000"/>
          <w:sz w:val="28"/>
          <w:szCs w:val="28"/>
        </w:rPr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не вправе размещать денежные средства на депозитах                 в кредитных организациях, а также совершать сделки с ценными бумагами,                  если иное не предусмотрено федеральными законами.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Собственник имущества Учреждения не несет ответственности                   по обязательствам Учреждения.</w:t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color w:val="000000"/>
          <w:sz w:val="28"/>
          <w:szCs w:val="28"/>
        </w:rPr>
      </w:r>
      <w:r/>
    </w:p>
    <w:p>
      <w:pPr>
        <w:pStyle w:val="666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Учреждение свободно в выборе форм и предмета договоров 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color w:val="000000"/>
          <w:sz w:val="28"/>
          <w:szCs w:val="28"/>
        </w:rPr>
      </w:r>
      <w:r/>
    </w:p>
    <w:p>
      <w:pPr>
        <w:pStyle w:val="66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</w:r>
      <w:r/>
    </w:p>
    <w:p>
      <w:pPr>
        <w:pStyle w:val="666"/>
        <w:jc w:val="center"/>
        <w:widowControl w:val="off"/>
        <w:rPr>
          <w:b/>
          <w:bCs/>
          <w:sz w:val="28"/>
          <w:szCs w:val="28"/>
        </w:rPr>
        <w:outlineLvl w:val="0"/>
      </w:pPr>
      <w:r>
        <w:rPr>
          <w:rFonts w:ascii="Times New Roman CYR" w:hAnsi="Times New Roman CYR"/>
          <w:b/>
          <w:bCs/>
          <w:color w:val="000000"/>
          <w:sz w:val="28"/>
          <w:szCs w:val="28"/>
        </w:rPr>
        <w:t xml:space="preserve">5. Порядок принятия локальных нормативных актов</w:t>
      </w:r>
      <w:r>
        <w:rPr>
          <w:b/>
          <w:bCs/>
          <w:sz w:val="28"/>
          <w:szCs w:val="28"/>
        </w:rPr>
      </w:r>
      <w:r/>
    </w:p>
    <w:p>
      <w:pPr>
        <w:pStyle w:val="666"/>
        <w:ind w:firstLine="851"/>
        <w:jc w:val="center"/>
        <w:widowControl w:val="off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Федерации,                   в порядке, установленном настоящим Уставом.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 </w:t>
      </w:r>
      <w:r>
        <w:rPr>
          <w:sz w:val="28"/>
          <w:szCs w:val="28"/>
        </w:rPr>
        <w:t xml:space="preserve">нормативного характера, положения, правила, инструкции и т.п. Указанный перечень видов локальных нормативных актов не является исчерпывающим, в зависимости от конкретных условий деятельности Учреждения им могут приниматься иные локальные нормативные акты. 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 разработке и принятии локальных нормативных актов принимает заведующий. 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локального нормативного акта до его утверждения заведующим направляется для принятия коллегиальными органами управления               в соответствии с их компетенцией, предусмотренной настоящим Уставом.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утверждаются приказом заведующего               и вступают в силу с даты, указанной в приказе.  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</w:t>
      </w:r>
      <w:r>
        <w:rPr>
          <w:sz w:val="28"/>
          <w:szCs w:val="28"/>
        </w:rPr>
        <w:t xml:space="preserve">ожение воспитанников или работников Учреждения по сравнению с установленным законодательством об образовании, трудовым законодательством, положением, либо принятые с нарушением установленного порядка, не применяются                       и подлежат отмене.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локальный нормативный акт подлежит размещению на официальном сайте Учреждения.</w:t>
      </w:r>
      <w:r/>
    </w:p>
    <w:p>
      <w:pPr>
        <w:pStyle w:val="666"/>
        <w:numPr>
          <w:ilvl w:val="0"/>
          <w:numId w:val="22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Учреждением создаются условия для ознакомления всех участников образовательных отношений  с настоящим Уставом. </w:t>
      </w:r>
      <w:r/>
    </w:p>
    <w:p>
      <w:pPr>
        <w:pStyle w:val="666"/>
        <w:ind w:firstLine="851"/>
        <w:jc w:val="center"/>
        <w:spacing w:after="100" w:afterAutospacing="1" w:before="100" w:beforeAutospacing="1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6. Реорганизация и ликвидация Учреждения</w:t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Учреждение может быть рео</w:t>
      </w:r>
      <w:r>
        <w:rPr>
          <w:sz w:val="28"/>
          <w:szCs w:val="28"/>
        </w:rPr>
        <w:t xml:space="preserve">рганизовано или ликвидировано                    по решению Учредителя 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реорганизации или ликвидации Учреждения, Учредитель берет   на себя ответственность за перевод воспитанников в другие Учреждения                   по согласованию с родителями (законными представителями) воспитанников.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ликвидации и реорганизации Учреждения, высвобождаемым работникам гарантируется соблюдение их прав и интересов в соответствии                 с законодательством Российской Федерации.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–                                   на государственное хранение.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numPr>
          <w:ilvl w:val="0"/>
          <w:numId w:val="23"/>
        </w:num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              на цели развития образования.</w:t>
      </w:r>
      <w:r>
        <w:rPr>
          <w:b/>
          <w:bCs/>
          <w:i/>
          <w:iCs/>
          <w:sz w:val="28"/>
          <w:szCs w:val="28"/>
        </w:rPr>
      </w:r>
      <w:r/>
    </w:p>
    <w:p>
      <w:pPr>
        <w:pStyle w:val="666"/>
        <w:ind w:left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/>
    </w:p>
    <w:p>
      <w:pPr>
        <w:pStyle w:val="666"/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7. Порядок изменения Устава</w:t>
      </w:r>
      <w:r/>
    </w:p>
    <w:p>
      <w:pPr>
        <w:pStyle w:val="6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66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(или) дополнения в настоящий Устав (Устав в новой редакции) разрабатываются и принимаются Общим собранием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z w:val="28"/>
          <w:szCs w:val="28"/>
          <w:lang w:val="en-US"/>
        </w:rPr>
        <w:t xml:space="preserve">-</w:t>
      </w:r>
      <w:r>
        <w:rPr>
          <w:sz w:val="28"/>
          <w:szCs w:val="28"/>
        </w:rPr>
        <w:t xml:space="preserve">правовым актом Учредителя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66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/>
    </w:p>
    <w:p>
      <w:pPr>
        <w:pStyle w:val="666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Устав вступают в силу с момента                         их государственной регистрации.</w:t>
      </w:r>
      <w:r/>
    </w:p>
    <w:p>
      <w:pPr>
        <w:pStyle w:val="666"/>
        <w:ind w:firstLine="709"/>
        <w:jc w:val="both"/>
        <w:rPr>
          <w:sz w:val="28"/>
          <w:szCs w:val="28"/>
        </w:rPr>
      </w:pPr>
      <w:r>
        <w:rPr>
          <w:vanish/>
          <w:sz w:val="28"/>
          <w:szCs w:val="28"/>
        </w:rPr>
        <w:t xml:space="preserve"> (см. текст в предыдущей редакции)</w:t>
      </w:r>
      <w:r>
        <w:rPr>
          <w:sz w:val="28"/>
          <w:szCs w:val="28"/>
        </w:rPr>
      </w:r>
      <w:r/>
    </w:p>
    <w:p>
      <w:pPr>
        <w:pStyle w:val="666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 cyr">
    <w:panose1 w:val="02000603000000000000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666"/>
        <w:ind w:left="0" w:firstLine="851"/>
      </w:pPr>
      <w:rPr>
        <w:rFonts w:ascii="Times New Roman" w:hAnsi="Times New Roman"/>
        <w:b w:val="false"/>
        <w:i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5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29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30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7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45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1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8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615" w:hanging="180"/>
      </w:pPr>
    </w:lvl>
  </w:abstractNum>
  <w:abstractNum w:abstractNumId="1">
    <w:multiLevelType w:val="hybridMultilevel"/>
    <w:lvl w:ilvl="0">
      <w:start w:val="22"/>
      <w:numFmt w:val="decimal"/>
      <w:isLgl w:val="false"/>
      <w:suff w:val="space"/>
      <w:lvlText w:val="3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2">
    <w:multiLevelType w:val="hybridMultilevel"/>
    <w:lvl w:ilvl="0">
      <w:start w:val="13"/>
      <w:numFmt w:val="decimal"/>
      <w:isLgl w:val="false"/>
      <w:suff w:val="space"/>
      <w:lvlText w:val="3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3">
    <w:multiLevelType w:val="hybridMultilevel"/>
    <w:lvl w:ilvl="0">
      <w:start w:val="12"/>
      <w:numFmt w:val="decimal"/>
      <w:isLgl w:val="false"/>
      <w:suff w:val="space"/>
      <w:lvlText w:val="3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7020" w:hanging="180"/>
      </w:pPr>
    </w:lvl>
  </w:abstractNum>
  <w:abstractNum w:abstractNumId="5">
    <w:multiLevelType w:val="hybridMultilevel"/>
    <w:lvl w:ilvl="0">
      <w:start w:val="12"/>
      <w:numFmt w:val="decimal"/>
      <w:isLgl w:val="false"/>
      <w:suff w:val="space"/>
      <w:lvlText w:val="1.%1."/>
      <w:lvlJc w:val="left"/>
      <w:pPr>
        <w:pStyle w:val="66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6">
    <w:multiLevelType w:val="hybridMultilevel"/>
    <w:lvl w:ilvl="0">
      <w:start w:val="7"/>
      <w:numFmt w:val="decimal"/>
      <w:isLgl w:val="false"/>
      <w:suff w:val="space"/>
      <w:lvlText w:val="1.%1."/>
      <w:lvlJc w:val="left"/>
      <w:pPr>
        <w:pStyle w:val="66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7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pStyle w:val="666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69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3.3.%1."/>
      <w:lvlJc w:val="left"/>
      <w:pPr>
        <w:pStyle w:val="666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23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30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37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45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52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9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66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73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1">
    <w:multiLevelType w:val="hybridMultilevel"/>
    <w:lvl w:ilvl="0">
      <w:start w:val="31"/>
      <w:numFmt w:val="decimal"/>
      <w:isLgl w:val="false"/>
      <w:suff w:val="space"/>
      <w:lvlText w:val="3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66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66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space"/>
      <w:lvlText w:val="4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3.12.%1."/>
      <w:lvlJc w:val="left"/>
      <w:pPr>
        <w:pStyle w:val="66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5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23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9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9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1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8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555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space"/>
      <w:lvlText w:val="3.%1."/>
      <w:lvlJc w:val="left"/>
      <w:pPr>
        <w:pStyle w:val="666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6">
    <w:multiLevelType w:val="hybridMultilevel"/>
    <w:lvl w:ilvl="0">
      <w:start w:val="0"/>
      <w:numFmt w:val="decimal"/>
      <w:isLgl w:val="false"/>
      <w:suff w:val="space"/>
      <w:lvlText w:val="2.2%1."/>
      <w:lvlJc w:val="left"/>
      <w:pPr>
        <w:pStyle w:val="666"/>
        <w:ind w:left="1418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3.30.%1."/>
      <w:lvlJc w:val="left"/>
      <w:pPr>
        <w:pStyle w:val="666"/>
        <w:ind w:left="0" w:firstLine="851"/>
      </w:pPr>
      <w:rPr>
        <w:b w:val="false"/>
        <w:i w:val="false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7331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1.11.%1."/>
      <w:lvlJc w:val="left"/>
      <w:pPr>
        <w:pStyle w:val="666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4.4.%1."/>
      <w:lvlJc w:val="left"/>
      <w:pPr>
        <w:pStyle w:val="66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3.11.%1."/>
      <w:lvlJc w:val="left"/>
      <w:pPr>
        <w:pStyle w:val="66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3.21.%1."/>
      <w:lvlJc w:val="left"/>
      <w:pPr>
        <w:pStyle w:val="666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pStyle w:val="666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718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66"/>
        <w:ind w:left="0" w:firstLine="851"/>
      </w:pPr>
      <w:rPr>
        <w:rFonts w:ascii="Times New Roman" w:hAnsi="Times New Roman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6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6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6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6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6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6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6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66"/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24"/>
  </w:num>
  <w:num w:numId="5">
    <w:abstractNumId w:val="23"/>
  </w:num>
  <w:num w:numId="6">
    <w:abstractNumId w:val="7"/>
  </w:num>
  <w:num w:numId="7">
    <w:abstractNumId w:val="16"/>
  </w:num>
  <w:num w:numId="8">
    <w:abstractNumId w:val="4"/>
  </w:num>
  <w:num w:numId="9">
    <w:abstractNumId w:val="9"/>
  </w:num>
  <w:num w:numId="10">
    <w:abstractNumId w:val="15"/>
  </w:num>
  <w:num w:numId="11">
    <w:abstractNumId w:val="21"/>
  </w:num>
  <w:num w:numId="12">
    <w:abstractNumId w:val="3"/>
  </w:num>
  <w:num w:numId="13">
    <w:abstractNumId w:val="14"/>
  </w:num>
  <w:num w:numId="14">
    <w:abstractNumId w:val="2"/>
  </w:num>
  <w:num w:numId="15">
    <w:abstractNumId w:val="22"/>
  </w:num>
  <w:num w:numId="16">
    <w:abstractNumId w:val="1"/>
  </w:num>
  <w:num w:numId="17">
    <w:abstractNumId w:val="17"/>
  </w:num>
  <w:num w:numId="18">
    <w:abstractNumId w:val="11"/>
  </w:num>
  <w:num w:numId="19">
    <w:abstractNumId w:val="10"/>
  </w:num>
  <w:num w:numId="20">
    <w:abstractNumId w:val="19"/>
  </w:num>
  <w:num w:numId="21">
    <w:abstractNumId w:val="13"/>
  </w:num>
  <w:num w:numId="22">
    <w:abstractNumId w:val="8"/>
  </w:num>
  <w:num w:numId="23">
    <w:abstractNumId w:val="0"/>
  </w:num>
  <w:num w:numId="24">
    <w:abstractNumId w:val="20"/>
  </w:num>
  <w:num w:numId="25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66">
    <w:name w:val="Обычный"/>
    <w:next w:val="666"/>
    <w:link w:val="666"/>
    <w:rPr>
      <w:rFonts w:ascii="Times New Roman" w:hAnsi="Times New Roman" w:eastAsia="Times New Roman"/>
      <w:sz w:val="24"/>
      <w:lang w:val="ru-RU" w:bidi="ar-SA" w:eastAsia="ru-RU"/>
    </w:rPr>
  </w:style>
  <w:style w:type="paragraph" w:styleId="667">
    <w:name w:val="Заголовок 1"/>
    <w:basedOn w:val="666"/>
    <w:next w:val="666"/>
    <w:link w:val="671"/>
    <w:rPr>
      <w:sz w:val="28"/>
      <w:lang w:val="en-US" w:eastAsia="en-US"/>
    </w:rPr>
    <w:pPr>
      <w:keepNext/>
      <w:outlineLvl w:val="0"/>
    </w:pPr>
  </w:style>
  <w:style w:type="character" w:styleId="668">
    <w:name w:val="Основной шрифт абзаца"/>
    <w:next w:val="668"/>
    <w:link w:val="666"/>
    <w:semiHidden/>
  </w:style>
  <w:style w:type="table" w:styleId="669">
    <w:name w:val="Обычная таблица"/>
    <w:next w:val="669"/>
    <w:link w:val="666"/>
    <w:semiHidden/>
    <w:tblPr/>
  </w:style>
  <w:style w:type="numbering" w:styleId="670">
    <w:name w:val="Нет списка"/>
    <w:next w:val="670"/>
    <w:link w:val="666"/>
    <w:semiHidden/>
  </w:style>
  <w:style w:type="character" w:styleId="671">
    <w:name w:val="Заголовок 1 Знак"/>
    <w:next w:val="671"/>
    <w:link w:val="667"/>
    <w:rPr>
      <w:rFonts w:ascii="Times New Roman" w:hAnsi="Times New Roman" w:eastAsia="Times New Roman"/>
      <w:sz w:val="28"/>
      <w:lang w:val="en-US" w:eastAsia="en-US"/>
    </w:rPr>
  </w:style>
  <w:style w:type="paragraph" w:styleId="672">
    <w:name w:val="Название объекта"/>
    <w:basedOn w:val="666"/>
    <w:next w:val="666"/>
    <w:link w:val="666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73">
    <w:name w:val="tekstob"/>
    <w:basedOn w:val="666"/>
    <w:next w:val="673"/>
    <w:link w:val="666"/>
    <w:rPr>
      <w:sz w:val="24"/>
      <w:szCs w:val="24"/>
    </w:rPr>
    <w:pPr>
      <w:spacing w:after="100" w:afterAutospacing="1" w:before="100" w:beforeAutospacing="1"/>
    </w:pPr>
  </w:style>
  <w:style w:type="paragraph" w:styleId="674">
    <w:name w:val="Текст выноски"/>
    <w:basedOn w:val="666"/>
    <w:next w:val="674"/>
    <w:link w:val="675"/>
    <w:rPr>
      <w:rFonts w:ascii="Tahoma" w:hAnsi="Tahoma"/>
      <w:sz w:val="16"/>
      <w:szCs w:val="16"/>
    </w:rPr>
  </w:style>
  <w:style w:type="character" w:styleId="675">
    <w:name w:val="Текст выноски Знак"/>
    <w:next w:val="675"/>
    <w:link w:val="674"/>
    <w:rPr>
      <w:rFonts w:ascii="Tahoma" w:hAnsi="Tahoma" w:eastAsia="Times New Roman"/>
      <w:sz w:val="16"/>
      <w:szCs w:val="16"/>
      <w:lang w:eastAsia="ru-RU"/>
    </w:rPr>
  </w:style>
  <w:style w:type="paragraph" w:styleId="676">
    <w:name w:val="Верхний колонтитул"/>
    <w:basedOn w:val="666"/>
    <w:next w:val="676"/>
    <w:link w:val="677"/>
    <w:pPr>
      <w:tabs>
        <w:tab w:val="center" w:pos="4677" w:leader="none"/>
        <w:tab w:val="right" w:pos="9355" w:leader="none"/>
      </w:tabs>
    </w:pPr>
  </w:style>
  <w:style w:type="character" w:styleId="677">
    <w:name w:val="Верхний колонтитул Знак"/>
    <w:next w:val="677"/>
    <w:link w:val="676"/>
    <w:rPr>
      <w:rFonts w:ascii="Times New Roman" w:hAnsi="Times New Roman" w:eastAsia="Times New Roman"/>
      <w:sz w:val="24"/>
    </w:rPr>
  </w:style>
  <w:style w:type="paragraph" w:styleId="678">
    <w:name w:val="Нижний колонтитул"/>
    <w:basedOn w:val="666"/>
    <w:next w:val="678"/>
    <w:link w:val="679"/>
    <w:pPr>
      <w:tabs>
        <w:tab w:val="center" w:pos="4677" w:leader="none"/>
        <w:tab w:val="right" w:pos="9355" w:leader="none"/>
      </w:tabs>
    </w:pPr>
  </w:style>
  <w:style w:type="character" w:styleId="679">
    <w:name w:val="Нижний колонтитул Знак"/>
    <w:next w:val="679"/>
    <w:link w:val="678"/>
    <w:rPr>
      <w:rFonts w:ascii="Times New Roman" w:hAnsi="Times New Roman" w:eastAsia="Times New Roman"/>
      <w:sz w:val="24"/>
    </w:rPr>
  </w:style>
  <w:style w:type="character" w:styleId="680">
    <w:name w:val="Заголовок №1_"/>
    <w:next w:val="680"/>
    <w:link w:val="681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81">
    <w:name w:val="Заголовок №1"/>
    <w:basedOn w:val="666"/>
    <w:next w:val="681"/>
    <w:link w:val="680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82">
    <w:name w:val="Основной текст_"/>
    <w:next w:val="682"/>
    <w:link w:val="683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83">
    <w:name w:val="Основной текст2"/>
    <w:basedOn w:val="666"/>
    <w:next w:val="683"/>
    <w:link w:val="682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84">
    <w:name w:val="Основной текст1"/>
    <w:next w:val="684"/>
    <w:link w:val="666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85">
    <w:name w:val="Абзац списка"/>
    <w:basedOn w:val="666"/>
    <w:next w:val="685"/>
    <w:link w:val="666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86">
    <w:name w:val="Обычный (веб)"/>
    <w:basedOn w:val="666"/>
    <w:next w:val="686"/>
    <w:link w:val="666"/>
    <w:rPr>
      <w:sz w:val="24"/>
      <w:szCs w:val="24"/>
    </w:rPr>
    <w:pPr>
      <w:spacing w:after="100" w:afterAutospacing="1" w:before="100" w:beforeAutospacing="1"/>
    </w:pPr>
  </w:style>
  <w:style w:type="paragraph" w:styleId="687">
    <w:name w:val="Без интервала"/>
    <w:basedOn w:val="666"/>
    <w:next w:val="687"/>
    <w:link w:val="700"/>
    <w:rPr>
      <w:rFonts w:ascii="Calibri" w:hAnsi="Calibri"/>
      <w:sz w:val="28"/>
      <w:szCs w:val="32"/>
      <w:lang w:val="en-US"/>
    </w:rPr>
  </w:style>
  <w:style w:type="character" w:styleId="688">
    <w:name w:val="Выделение"/>
    <w:next w:val="688"/>
    <w:link w:val="666"/>
    <w:rPr>
      <w:i/>
      <w:iCs/>
    </w:rPr>
  </w:style>
  <w:style w:type="paragraph" w:styleId="689">
    <w:name w:val="Основной текст с отступом"/>
    <w:basedOn w:val="666"/>
    <w:next w:val="689"/>
    <w:link w:val="690"/>
    <w:rPr>
      <w:sz w:val="28"/>
      <w:szCs w:val="28"/>
    </w:rPr>
    <w:pPr>
      <w:ind w:firstLine="708"/>
    </w:pPr>
  </w:style>
  <w:style w:type="character" w:styleId="690">
    <w:name w:val="Основной текст с отступом Знак"/>
    <w:next w:val="690"/>
    <w:link w:val="689"/>
    <w:rPr>
      <w:rFonts w:ascii="Times New Roman" w:hAnsi="Times New Roman" w:eastAsia="Times New Roman"/>
      <w:sz w:val="28"/>
      <w:szCs w:val="28"/>
    </w:rPr>
  </w:style>
  <w:style w:type="paragraph" w:styleId="691">
    <w:name w:val="Основной текст"/>
    <w:basedOn w:val="666"/>
    <w:next w:val="691"/>
    <w:link w:val="692"/>
    <w:rPr>
      <w:sz w:val="28"/>
      <w:szCs w:val="28"/>
    </w:rPr>
    <w:pPr>
      <w:spacing w:after="120"/>
    </w:pPr>
  </w:style>
  <w:style w:type="character" w:styleId="692">
    <w:name w:val="Основной текст Знак"/>
    <w:next w:val="692"/>
    <w:link w:val="691"/>
    <w:rPr>
      <w:rFonts w:ascii="Times New Roman" w:hAnsi="Times New Roman" w:eastAsia="Times New Roman"/>
      <w:sz w:val="28"/>
      <w:szCs w:val="28"/>
    </w:rPr>
  </w:style>
  <w:style w:type="character" w:styleId="693">
    <w:name w:val="Номер строки"/>
    <w:basedOn w:val="668"/>
    <w:next w:val="693"/>
    <w:link w:val="666"/>
  </w:style>
  <w:style w:type="character" w:styleId="694">
    <w:name w:val="Номер страницы"/>
    <w:basedOn w:val="668"/>
    <w:next w:val="694"/>
    <w:link w:val="666"/>
  </w:style>
  <w:style w:type="character" w:styleId="695">
    <w:name w:val="blk"/>
    <w:basedOn w:val="668"/>
    <w:next w:val="695"/>
    <w:link w:val="666"/>
  </w:style>
  <w:style w:type="character" w:styleId="696">
    <w:name w:val="u"/>
    <w:basedOn w:val="668"/>
    <w:next w:val="696"/>
    <w:link w:val="666"/>
  </w:style>
  <w:style w:type="character" w:styleId="697">
    <w:name w:val="ep"/>
    <w:basedOn w:val="668"/>
    <w:next w:val="697"/>
    <w:link w:val="666"/>
  </w:style>
  <w:style w:type="character" w:styleId="698">
    <w:name w:val="Строгий"/>
    <w:next w:val="698"/>
    <w:link w:val="666"/>
    <w:rPr>
      <w:b/>
      <w:bCs/>
    </w:rPr>
  </w:style>
  <w:style w:type="paragraph" w:styleId="699">
    <w:name w:val="Default"/>
    <w:next w:val="699"/>
    <w:link w:val="666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00">
    <w:name w:val="Без интервала Знак"/>
    <w:next w:val="700"/>
    <w:link w:val="687"/>
    <w:rPr>
      <w:rFonts w:eastAsia="Times New Roman"/>
      <w:sz w:val="28"/>
      <w:szCs w:val="32"/>
      <w:lang w:val="en-US"/>
    </w:rPr>
  </w:style>
  <w:style w:type="character" w:styleId="701">
    <w:name w:val="Сильное выделение"/>
    <w:next w:val="701"/>
    <w:link w:val="666"/>
    <w:rPr>
      <w:b/>
      <w:bCs/>
      <w:i/>
      <w:iCs/>
      <w:color w:val="4F81BD"/>
    </w:rPr>
  </w:style>
  <w:style w:type="character" w:styleId="702">
    <w:name w:val="Гиперссылка"/>
    <w:next w:val="702"/>
    <w:link w:val="666"/>
    <w:rPr>
      <w:color w:val="0000FF"/>
      <w:u w:val="single"/>
    </w:rPr>
  </w:style>
  <w:style w:type="table" w:styleId="703">
    <w:name w:val="Сетка таблицы"/>
    <w:basedOn w:val="669"/>
    <w:next w:val="703"/>
    <w:link w:val="666"/>
    <w:rPr>
      <w:rFonts w:ascii="Arial" w:hAnsi="Arial" w:eastAsia="Arial"/>
      <w:sz w:val="22"/>
      <w:szCs w:val="22"/>
      <w:lang w:eastAsia="en-US"/>
    </w:rPr>
    <w:tblPr/>
  </w:style>
  <w:style w:type="character" w:styleId="2224" w:default="1">
    <w:name w:val="Default Paragraph Font"/>
    <w:uiPriority w:val="1"/>
    <w:semiHidden/>
    <w:unhideWhenUsed/>
  </w:style>
  <w:style w:type="numbering" w:styleId="2225" w:default="1">
    <w:name w:val="No List"/>
    <w:uiPriority w:val="99"/>
    <w:semiHidden/>
    <w:unhideWhenUsed/>
  </w:style>
  <w:style w:type="paragraph" w:styleId="2226" w:default="1">
    <w:name w:val="Normal"/>
    <w:qFormat/>
  </w:style>
  <w:style w:type="table" w:styleId="22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2024-12-18T05:21:56Z</dcterms:modified>
</cp:coreProperties>
</file>