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92265575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2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2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2265575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2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2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</w:rPr>
      </w:pPr>
      <w:r/>
      <w:bookmarkStart w:id="0" w:name="_GoBack"/>
      <w:r/>
      <w:bookmarkEnd w:id="0"/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«13» декабря 2024 г.                                                                                     № 677</w:t>
      </w:r>
      <w:r>
        <w:rPr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690"/>
        <w:ind w:hanging="751"/>
        <w:jc w:val="center"/>
        <w:spacing w:lineRule="exact" w:line="391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90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87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6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711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переименовании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Муниципального бюджетного  дошкольного образовательного учреждения «Детский сад № 8 комбинированного вида Новооскольского района  Белгородской области»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11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711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</w:tr>
    </w:tbl>
    <w:p>
      <w:pPr>
        <w:pStyle w:val="711"/>
        <w:ind w:firstLine="851"/>
        <w:jc w:val="both"/>
        <w:rPr>
          <w:rFonts w:ascii="Times New Roman" w:hAnsi="Times New Roman" w:eastAsia="Calibri"/>
          <w:b/>
          <w:sz w:val="28"/>
          <w:szCs w:val="28"/>
          <w:lang w:val="ru-RU"/>
        </w:rPr>
      </w:pPr>
      <w:r>
        <w:rPr>
          <w:rFonts w:ascii="Times New Roman" w:hAnsi="Times New Roman" w:eastAsia="Calibri"/>
          <w:sz w:val="28"/>
          <w:szCs w:val="28"/>
          <w:lang w:val="ru-RU"/>
        </w:rPr>
        <w:t xml:space="preserve">В соответствии с Федеральным законом  от 06 октября 2003 года                           № 131-ФЗ «Об общих принципах организации местного самоуправления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\</w:instrText>
      </w:r>
      <w:r>
        <w:instrText xml:space="preserve">o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</w:instrText>
      </w:r>
      <w:r>
        <w:fldChar w:fldCharType="separate"/>
      </w:r>
      <w:r>
        <w:rPr>
          <w:rStyle w:val="726"/>
          <w:rFonts w:ascii="Times New Roman" w:hAnsi="Times New Roman"/>
          <w:color w:val="000000"/>
          <w:sz w:val="28"/>
          <w:szCs w:val="28"/>
          <w:u w:val="none"/>
          <w:lang w:val="ru-RU"/>
        </w:rPr>
        <w:t xml:space="preserve">Уставом</w:t>
      </w:r>
      <w:r>
        <w:rPr>
          <w:rStyle w:val="726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val="ru-RU"/>
        </w:rPr>
        <w:t xml:space="preserve">п о с т а н о в л я ю:</w:t>
      </w:r>
      <w:r/>
    </w:p>
    <w:p>
      <w:pPr>
        <w:pStyle w:val="711"/>
        <w:numPr>
          <w:ilvl w:val="6"/>
          <w:numId w:val="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Переименовать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униципальное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бюджетное </w:t>
      </w:r>
      <w:r>
        <w:rPr>
          <w:rFonts w:ascii="Times New Roman" w:hAnsi="Times New Roman"/>
          <w:sz w:val="28"/>
          <w:szCs w:val="28"/>
          <w:lang w:val="ru-RU"/>
        </w:rPr>
        <w:t xml:space="preserve">дошкольное 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образовательное учреждение </w:t>
      </w:r>
      <w:r>
        <w:rPr>
          <w:rFonts w:ascii="Times New Roman" w:hAnsi="Times New Roman"/>
          <w:sz w:val="28"/>
          <w:szCs w:val="28"/>
          <w:lang w:val="ru-RU"/>
        </w:rPr>
        <w:t xml:space="preserve">«Детский </w:t>
      </w:r>
      <w:r>
        <w:rPr>
          <w:rFonts w:ascii="Times New Roman" w:hAnsi="Times New Roman"/>
          <w:sz w:val="28"/>
          <w:szCs w:val="28"/>
          <w:lang w:val="ru-RU"/>
        </w:rPr>
        <w:t xml:space="preserve">сад № 8</w:t>
      </w:r>
      <w:r>
        <w:rPr>
          <w:rFonts w:ascii="Times New Roman" w:hAnsi="Times New Roman"/>
          <w:sz w:val="28"/>
          <w:szCs w:val="28"/>
          <w:lang w:val="ru-RU"/>
        </w:rPr>
        <w:t xml:space="preserve"> комбинированного вида Новооскольского района  Белгородской области»</w:t>
      </w:r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муниципальное бюджетное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дошкольное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образовательное учреждение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Д</w:t>
      </w:r>
      <w:r>
        <w:rPr>
          <w:rFonts w:ascii="Times New Roman" w:hAnsi="Times New Roman"/>
          <w:sz w:val="28"/>
          <w:szCs w:val="28"/>
          <w:lang w:val="ru-RU"/>
        </w:rPr>
        <w:t xml:space="preserve">етский сад </w:t>
      </w:r>
      <w:r>
        <w:rPr>
          <w:rFonts w:ascii="Times New Roman" w:hAnsi="Times New Roman"/>
          <w:sz w:val="28"/>
          <w:szCs w:val="28"/>
          <w:lang w:val="ru-RU"/>
        </w:rPr>
        <w:t xml:space="preserve">№ 8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Лукоморье</w:t>
      </w:r>
      <w:r>
        <w:rPr>
          <w:rFonts w:ascii="Times New Roman" w:hAnsi="Times New Roman"/>
          <w:sz w:val="28"/>
          <w:szCs w:val="28"/>
          <w:lang w:val="ru-RU"/>
        </w:rPr>
        <w:t xml:space="preserve">»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муниципального о</w:t>
      </w:r>
      <w:r>
        <w:rPr>
          <w:rFonts w:ascii="Times New Roman" w:hAnsi="Times New Roman"/>
          <w:sz w:val="28"/>
          <w:szCs w:val="28"/>
          <w:lang w:val="ru-RU"/>
        </w:rPr>
        <w:t xml:space="preserve">круга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(сокращенное наименование </w:t>
      </w: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 xml:space="preserve">МБ</w:t>
      </w:r>
      <w:r>
        <w:rPr>
          <w:rFonts w:ascii="Times New Roman" w:hAnsi="Times New Roman"/>
          <w:sz w:val="28"/>
          <w:szCs w:val="28"/>
          <w:lang w:val="ru-RU"/>
        </w:rPr>
        <w:t xml:space="preserve">Д</w:t>
      </w:r>
      <w:r>
        <w:rPr>
          <w:rFonts w:ascii="Times New Roman" w:hAnsi="Times New Roman"/>
          <w:sz w:val="28"/>
          <w:szCs w:val="28"/>
          <w:lang w:val="ru-RU"/>
        </w:rPr>
        <w:t xml:space="preserve">ОУ ДС № 8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Лукоморье</w:t>
      </w:r>
      <w:r>
        <w:rPr>
          <w:rFonts w:ascii="Times New Roman" w:hAnsi="Times New Roman"/>
          <w:sz w:val="28"/>
          <w:szCs w:val="28"/>
          <w:lang w:val="ru-RU"/>
        </w:rPr>
        <w:t xml:space="preserve">»)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11"/>
        <w:numPr>
          <w:ilvl w:val="6"/>
          <w:numId w:val="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дошкольного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</w:t>
      </w:r>
      <w:r>
        <w:rPr>
          <w:rFonts w:ascii="Times New Roman" w:hAnsi="Times New Roman"/>
          <w:sz w:val="28"/>
          <w:szCs w:val="28"/>
          <w:lang w:val="ru-RU" w:eastAsia="en-US"/>
        </w:rPr>
        <w:t xml:space="preserve">«Детский сад № 8 «Лукоморье» Новооскольского муниципального округа Белгородской области»</w:t>
      </w:r>
      <w:r>
        <w:rPr>
          <w:rFonts w:ascii="Times New Roman" w:hAnsi="Times New Roman"/>
          <w:sz w:val="28"/>
          <w:szCs w:val="28"/>
          <w:lang w:val="ru-RU"/>
        </w:rPr>
        <w:t xml:space="preserve"> (прилагается).</w:t>
      </w:r>
      <w:r/>
    </w:p>
    <w:p>
      <w:pPr>
        <w:pStyle w:val="711"/>
        <w:numPr>
          <w:ilvl w:val="6"/>
          <w:numId w:val="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Заведующему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ым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бюджетн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ым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дошкольным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ым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учреждени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ем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en-US"/>
        </w:rPr>
        <w:t xml:space="preserve">«Детский сад № 8 «Лукоморье» Новооскольского муниципального округа Белгородской области»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Леонтьевой Марине Анатольевне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осуществить необходимые действия, связанные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с государственной регистрацией Устава в новой редакции. </w:t>
      </w:r>
      <w:r/>
    </w:p>
    <w:p>
      <w:pPr>
        <w:pStyle w:val="711"/>
        <w:numPr>
          <w:ilvl w:val="6"/>
          <w:numId w:val="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 района «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</w:t>
      </w:r>
      <w:r>
        <w:rPr>
          <w:rFonts w:ascii="Times New Roman" w:hAnsi="Times New Roman"/>
          <w:sz w:val="28"/>
          <w:szCs w:val="28"/>
          <w:lang w:val="ru-RU"/>
        </w:rPr>
        <w:t xml:space="preserve">ий район»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от 16 декабря 2015 года № 870 «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Об утверждении устава </w:t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 бюджетного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дошкольного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учреждения «Детский сад № 8 комбинированного вида Новооскольского района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Белгородской области»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/>
    </w:p>
    <w:p>
      <w:pPr>
        <w:pStyle w:val="711"/>
        <w:numPr>
          <w:ilvl w:val="6"/>
          <w:numId w:val="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Настоящее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вступает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в силу после дня его официального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опубликования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 сетевом издании «Вперед»                                 (no-vpered.ru) и </w:t>
      </w:r>
      <w:r>
        <w:rPr>
          <w:rFonts w:ascii="Times New Roman" w:hAnsi="Times New Roman"/>
          <w:sz w:val="28"/>
          <w:szCs w:val="28"/>
          <w:lang w:val="ru-RU"/>
        </w:rPr>
        <w:t xml:space="preserve">подлежит размещению</w:t>
      </w:r>
      <w:r>
        <w:rPr>
          <w:rFonts w:ascii="Times New Roman" w:hAnsi="Times New Roman"/>
          <w:sz w:val="28"/>
          <w:szCs w:val="28"/>
          <w:lang w:val="ru-RU"/>
        </w:rPr>
        <w:t xml:space="preserve"> на официальном сайте органов местного самоуправления Новооскольского муниципального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(novyjoskol-r31.gosweb.gosuslugi.ru)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11"/>
        <w:numPr>
          <w:ilvl w:val="6"/>
          <w:numId w:val="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постановления оставляю за собой.</w:t>
      </w:r>
      <w:r/>
    </w:p>
    <w:p>
      <w:pPr>
        <w:pStyle w:val="69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9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90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69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69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69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690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690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90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90"/>
              <w:jc w:val="right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1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tbl>
      <w:tblPr>
        <w:tblpPr w:horzAnchor="margin" w:tblpXSpec="left" w:vertAnchor="text" w:tblpY="118" w:leftFromText="180" w:topFromText="0" w:rightFromText="180" w:bottomFromText="0"/>
        <w:tblW w:w="5000" w:type="pct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058"/>
        <w:gridCol w:w="5739"/>
      </w:tblGrid>
      <w:tr>
        <w:trPr>
          <w:trHeight w:val="3257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071" w:type="pct"/>
            <w:vAlign w:val="top"/>
            <w:textDirection w:val="lrTb"/>
            <w:noWrap w:val="false"/>
          </w:tcPr>
          <w:p>
            <w:pPr>
              <w:pStyle w:val="690"/>
              <w:widowControl w:val="off"/>
              <w:rPr>
                <w:sz w:val="28"/>
                <w:szCs w:val="28"/>
                <w:lang w:eastAsia="en-US"/>
              </w:rPr>
              <w:framePr w:hSpace="180" w:wrap="around" w:vAnchor="text" w:hAnchor="margin" w:y="118"/>
            </w:pPr>
            <w:r>
              <w:rPr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929" w:type="pct"/>
            <w:vAlign w:val="top"/>
            <w:textDirection w:val="lrTb"/>
            <w:noWrap w:val="false"/>
          </w:tcPr>
          <w:p>
            <w:pPr>
              <w:pStyle w:val="690"/>
              <w:jc w:val="center"/>
              <w:widowControl w:val="off"/>
              <w:rPr>
                <w:b/>
                <w:sz w:val="28"/>
                <w:szCs w:val="28"/>
                <w:lang w:eastAsia="en-US"/>
              </w:rPr>
              <w:framePr w:hSpace="180" w:wrap="around" w:vAnchor="text" w:hAnchor="margin" w:y="118"/>
            </w:pPr>
            <w:r>
              <w:rPr>
                <w:b/>
                <w:sz w:val="28"/>
                <w:szCs w:val="28"/>
                <w:lang w:eastAsia="en-US"/>
              </w:rPr>
              <w:t xml:space="preserve">Приложение</w:t>
            </w:r>
            <w:r/>
          </w:p>
          <w:p>
            <w:pPr>
              <w:pStyle w:val="690"/>
              <w:jc w:val="center"/>
              <w:widowControl w:val="off"/>
              <w:rPr>
                <w:b/>
                <w:sz w:val="28"/>
                <w:szCs w:val="28"/>
                <w:lang w:eastAsia="en-US"/>
              </w:rPr>
              <w:framePr w:hSpace="180" w:wrap="around" w:vAnchor="text" w:hAnchor="margin" w:y="118"/>
            </w:pPr>
            <w:r>
              <w:rPr>
                <w:b/>
                <w:sz w:val="28"/>
                <w:szCs w:val="28"/>
                <w:lang w:eastAsia="en-US"/>
              </w:rPr>
            </w:r>
            <w:r/>
          </w:p>
          <w:p>
            <w:pPr>
              <w:pStyle w:val="690"/>
              <w:jc w:val="center"/>
              <w:widowControl w:val="off"/>
              <w:rPr>
                <w:b/>
                <w:sz w:val="28"/>
                <w:szCs w:val="28"/>
                <w:lang w:eastAsia="en-US"/>
              </w:rPr>
              <w:framePr w:hSpace="180" w:wrap="around" w:vAnchor="text" w:hAnchor="margin" w:y="118"/>
            </w:pPr>
            <w:r>
              <w:rPr>
                <w:b/>
                <w:sz w:val="28"/>
                <w:szCs w:val="28"/>
                <w:lang w:eastAsia="en-US"/>
              </w:rPr>
              <w:t xml:space="preserve">УТВЕРЖДЕН</w:t>
            </w:r>
            <w:r/>
          </w:p>
          <w:p>
            <w:pPr>
              <w:pStyle w:val="690"/>
              <w:jc w:val="center"/>
              <w:widowControl w:val="off"/>
              <w:rPr>
                <w:b/>
                <w:sz w:val="28"/>
                <w:szCs w:val="28"/>
                <w:lang w:eastAsia="en-US"/>
              </w:rPr>
              <w:framePr w:hSpace="180" w:wrap="around" w:vAnchor="text" w:hAnchor="margin" w:y="118"/>
            </w:pPr>
            <w:r>
              <w:rPr>
                <w:b/>
                <w:sz w:val="28"/>
                <w:szCs w:val="28"/>
                <w:lang w:eastAsia="en-US"/>
              </w:rPr>
              <w:t xml:space="preserve">постановлением администрации Новооскольского муниципального округа Белгородской области</w:t>
            </w:r>
            <w:r/>
          </w:p>
          <w:p>
            <w:pPr>
              <w:pStyle w:val="690"/>
              <w:jc w:val="center"/>
              <w:widowControl w:val="off"/>
              <w:rPr>
                <w:b/>
                <w:sz w:val="28"/>
                <w:szCs w:val="28"/>
                <w:lang w:eastAsia="en-US"/>
              </w:rPr>
              <w:framePr w:hSpace="180" w:wrap="around" w:vAnchor="text" w:hAnchor="margin" w:y="118"/>
            </w:pPr>
            <w:r>
              <w:rPr>
                <w:b/>
                <w:sz w:val="28"/>
                <w:szCs w:val="28"/>
                <w:lang w:eastAsia="en-US"/>
              </w:rPr>
              <w:t xml:space="preserve">от «13» декабря 2024 года </w:t>
            </w:r>
            <w:r/>
            <w:r>
              <w:rPr>
                <w:b/>
                <w:sz w:val="28"/>
                <w:szCs w:val="28"/>
                <w:lang w:eastAsia="en-US"/>
              </w:rPr>
              <w:t xml:space="preserve">№ 677</w:t>
            </w:r>
            <w:r/>
          </w:p>
        </w:tc>
      </w:tr>
    </w:tbl>
    <w:p>
      <w:pPr>
        <w:pStyle w:val="690"/>
        <w:widowControl w:val="off"/>
        <w:rPr>
          <w:sz w:val="20"/>
          <w:szCs w:val="22"/>
          <w:lang w:eastAsia="en-US"/>
        </w:rPr>
      </w:pPr>
      <w:r>
        <w:rPr>
          <w:sz w:val="20"/>
          <w:szCs w:val="22"/>
          <w:lang w:eastAsia="en-US"/>
        </w:rPr>
      </w:r>
      <w:r/>
    </w:p>
    <w:p>
      <w:pPr>
        <w:pStyle w:val="690"/>
        <w:widowControl w:val="off"/>
        <w:rPr>
          <w:sz w:val="20"/>
          <w:szCs w:val="28"/>
          <w:lang w:eastAsia="en-US"/>
        </w:rPr>
      </w:pPr>
      <w:r>
        <w:rPr>
          <w:sz w:val="20"/>
          <w:szCs w:val="28"/>
          <w:lang w:eastAsia="en-US"/>
        </w:rPr>
      </w:r>
      <w:r/>
    </w:p>
    <w:p>
      <w:pPr>
        <w:pStyle w:val="690"/>
        <w:jc w:val="center"/>
        <w:widowControl w:val="off"/>
        <w:rPr>
          <w:sz w:val="40"/>
          <w:szCs w:val="40"/>
          <w:lang w:eastAsia="en-US"/>
        </w:rPr>
      </w:pPr>
      <w:r>
        <w:rPr>
          <w:sz w:val="40"/>
          <w:szCs w:val="40"/>
          <w:lang w:eastAsia="en-US"/>
        </w:rPr>
      </w:r>
      <w:r/>
    </w:p>
    <w:p>
      <w:pPr>
        <w:pStyle w:val="690"/>
        <w:jc w:val="center"/>
        <w:widowControl w:val="off"/>
        <w:rPr>
          <w:sz w:val="40"/>
          <w:szCs w:val="40"/>
          <w:lang w:eastAsia="en-US"/>
        </w:rPr>
      </w:pPr>
      <w:r>
        <w:rPr>
          <w:sz w:val="40"/>
          <w:szCs w:val="40"/>
          <w:lang w:eastAsia="en-US"/>
        </w:rPr>
      </w:r>
      <w:r/>
    </w:p>
    <w:p>
      <w:pPr>
        <w:pStyle w:val="690"/>
        <w:widowControl w:val="off"/>
        <w:rPr>
          <w:sz w:val="40"/>
          <w:szCs w:val="40"/>
          <w:lang w:eastAsia="en-US"/>
        </w:rPr>
      </w:pPr>
      <w:r>
        <w:rPr>
          <w:sz w:val="40"/>
          <w:szCs w:val="40"/>
          <w:lang w:eastAsia="en-US"/>
        </w:rPr>
      </w:r>
      <w:r/>
    </w:p>
    <w:p>
      <w:pPr>
        <w:pStyle w:val="690"/>
        <w:jc w:val="center"/>
        <w:widowControl w:val="off"/>
        <w:rPr>
          <w:sz w:val="52"/>
          <w:szCs w:val="52"/>
          <w:lang w:eastAsia="en-US"/>
        </w:rPr>
      </w:pPr>
      <w:r>
        <w:rPr>
          <w:sz w:val="52"/>
          <w:szCs w:val="52"/>
          <w:lang w:eastAsia="en-US"/>
        </w:rPr>
        <w:t xml:space="preserve">УСТАВ</w:t>
      </w:r>
      <w:r/>
    </w:p>
    <w:p>
      <w:pPr>
        <w:pStyle w:val="690"/>
        <w:jc w:val="center"/>
        <w:widowControl w:val="off"/>
        <w:rPr>
          <w:sz w:val="40"/>
          <w:szCs w:val="40"/>
          <w:lang w:eastAsia="en-US"/>
        </w:rPr>
      </w:pPr>
      <w:r>
        <w:rPr>
          <w:sz w:val="40"/>
          <w:szCs w:val="40"/>
          <w:lang w:eastAsia="en-US"/>
        </w:rPr>
        <w:t xml:space="preserve">МУНИЦИПАЛЬНОГО БЮДЖЕТНОГО</w:t>
      </w:r>
      <w:r/>
    </w:p>
    <w:p>
      <w:pPr>
        <w:pStyle w:val="690"/>
        <w:jc w:val="center"/>
        <w:widowControl w:val="off"/>
        <w:rPr>
          <w:sz w:val="40"/>
          <w:szCs w:val="40"/>
          <w:lang w:eastAsia="en-US"/>
        </w:rPr>
      </w:pPr>
      <w:r>
        <w:rPr>
          <w:sz w:val="40"/>
          <w:szCs w:val="40"/>
          <w:lang w:eastAsia="en-US"/>
        </w:rPr>
        <w:t xml:space="preserve">ДОШКОЛЬНОГО ОБРАЗОВАТЕЛЬНОГО</w:t>
      </w:r>
      <w:r/>
    </w:p>
    <w:p>
      <w:pPr>
        <w:pStyle w:val="690"/>
        <w:jc w:val="center"/>
        <w:widowControl w:val="off"/>
        <w:rPr>
          <w:sz w:val="40"/>
          <w:szCs w:val="40"/>
          <w:lang w:eastAsia="en-US"/>
        </w:rPr>
      </w:pPr>
      <w:r>
        <w:rPr>
          <w:sz w:val="40"/>
          <w:szCs w:val="40"/>
          <w:lang w:eastAsia="en-US"/>
        </w:rPr>
        <w:t xml:space="preserve">УЧРЕЖДЕНИЯ «ДЕТСКИЙ САД № </w:t>
      </w:r>
      <w:r>
        <w:rPr>
          <w:sz w:val="40"/>
          <w:szCs w:val="40"/>
          <w:lang w:val="en-US" w:eastAsia="en-US"/>
        </w:rPr>
        <w:t xml:space="preserve">8</w:t>
      </w:r>
      <w:r>
        <w:rPr>
          <w:sz w:val="40"/>
          <w:szCs w:val="40"/>
          <w:lang w:eastAsia="en-US"/>
        </w:rPr>
        <w:t xml:space="preserve"> «ЛУКОМОРЬЕ»</w:t>
      </w:r>
      <w:r/>
    </w:p>
    <w:p>
      <w:pPr>
        <w:pStyle w:val="690"/>
        <w:jc w:val="center"/>
        <w:widowControl w:val="off"/>
        <w:rPr>
          <w:sz w:val="40"/>
          <w:szCs w:val="40"/>
          <w:lang w:eastAsia="en-US"/>
        </w:rPr>
      </w:pPr>
      <w:r>
        <w:rPr>
          <w:sz w:val="40"/>
          <w:szCs w:val="40"/>
          <w:lang w:eastAsia="en-US"/>
        </w:rPr>
        <w:t xml:space="preserve">НОВООСКОЛЬСКОГО МУНИЦИПАЛЬНОГО ОКРУГА БЕЛГОРОДСКОЙ ОБЛАСТИ»</w:t>
      </w:r>
      <w:r/>
    </w:p>
    <w:p>
      <w:pPr>
        <w:pStyle w:val="690"/>
        <w:jc w:val="center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/>
    </w:p>
    <w:p>
      <w:pPr>
        <w:pStyle w:val="690"/>
        <w:jc w:val="center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/>
    </w:p>
    <w:p>
      <w:pPr>
        <w:pStyle w:val="690"/>
        <w:jc w:val="center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/>
    </w:p>
    <w:p>
      <w:pPr>
        <w:pStyle w:val="690"/>
        <w:jc w:val="center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/>
    </w:p>
    <w:p>
      <w:pPr>
        <w:pStyle w:val="690"/>
        <w:jc w:val="center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/>
    </w:p>
    <w:p>
      <w:pPr>
        <w:pStyle w:val="690"/>
        <w:jc w:val="center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>
        <w:rPr>
          <w:b/>
          <w:sz w:val="40"/>
          <w:szCs w:val="40"/>
          <w:lang w:eastAsia="en-US"/>
        </w:rPr>
      </w:r>
    </w:p>
    <w:p>
      <w:pPr>
        <w:pStyle w:val="690"/>
        <w:jc w:val="center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>
        <w:rPr>
          <w:b/>
          <w:sz w:val="40"/>
          <w:szCs w:val="40"/>
          <w:lang w:eastAsia="en-US"/>
        </w:rPr>
      </w:r>
    </w:p>
    <w:p>
      <w:pPr>
        <w:pStyle w:val="690"/>
        <w:jc w:val="center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>
        <w:rPr>
          <w:b/>
          <w:sz w:val="40"/>
          <w:szCs w:val="40"/>
          <w:lang w:eastAsia="en-US"/>
        </w:rPr>
      </w:r>
    </w:p>
    <w:p>
      <w:pPr>
        <w:pStyle w:val="690"/>
        <w:jc w:val="center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>
        <w:rPr>
          <w:b/>
          <w:sz w:val="40"/>
          <w:szCs w:val="40"/>
          <w:lang w:eastAsia="en-US"/>
        </w:rPr>
      </w:r>
    </w:p>
    <w:p>
      <w:pPr>
        <w:pStyle w:val="690"/>
        <w:jc w:val="center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>
        <w:rPr>
          <w:b/>
          <w:sz w:val="40"/>
          <w:szCs w:val="40"/>
          <w:lang w:eastAsia="en-US"/>
        </w:rPr>
      </w:r>
    </w:p>
    <w:p>
      <w:pPr>
        <w:pStyle w:val="690"/>
        <w:jc w:val="center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/>
    </w:p>
    <w:p>
      <w:pPr>
        <w:pStyle w:val="690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/>
    </w:p>
    <w:p>
      <w:pPr>
        <w:pStyle w:val="690"/>
        <w:jc w:val="center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/>
    </w:p>
    <w:p>
      <w:pPr>
        <w:pStyle w:val="690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/>
    </w:p>
    <w:p>
      <w:pPr>
        <w:pStyle w:val="690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/>
    </w:p>
    <w:p>
      <w:pPr>
        <w:pStyle w:val="690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/>
    </w:p>
    <w:p>
      <w:pPr>
        <w:pStyle w:val="690"/>
        <w:jc w:val="center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п. Прибрежный</w:t>
      </w:r>
      <w:r/>
    </w:p>
    <w:p>
      <w:pPr>
        <w:pStyle w:val="690"/>
        <w:jc w:val="center"/>
        <w:widowControl w:val="off"/>
        <w:rPr>
          <w:sz w:val="28"/>
          <w:szCs w:val="28"/>
          <w:lang w:eastAsia="en-US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624" w:bottom="1134" w:left="1701" w:header="454" w:footer="454" w:gutter="0"/>
          <w:pgNumType w:start="1"/>
          <w:cols w:num="1" w:sep="0" w:space="720" w:equalWidth="1"/>
          <w:docGrid w:linePitch="360"/>
          <w:titlePg/>
        </w:sectPr>
      </w:pPr>
      <w:r>
        <w:rPr>
          <w:sz w:val="28"/>
          <w:szCs w:val="28"/>
          <w:lang w:eastAsia="en-US"/>
        </w:rPr>
        <w:t xml:space="preserve">2024 год</w:t>
      </w:r>
      <w:r/>
    </w:p>
    <w:p>
      <w:pPr>
        <w:pStyle w:val="690"/>
        <w:numPr>
          <w:ilvl w:val="0"/>
          <w:numId w:val="4"/>
        </w:numPr>
        <w:jc w:val="center"/>
        <w:widowControl w:val="off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Общие положения</w:t>
      </w:r>
      <w:r/>
    </w:p>
    <w:p>
      <w:pPr>
        <w:pStyle w:val="690"/>
        <w:widowControl w:val="off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90"/>
        <w:numPr>
          <w:ilvl w:val="1"/>
          <w:numId w:val="1"/>
        </w:numPr>
        <w:ind w:left="0" w:firstLine="851"/>
        <w:jc w:val="both"/>
        <w:spacing w:lineRule="auto" w:line="236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Настоящий Устав является новой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редакцией Устава муниципального </w:t>
      </w:r>
      <w:r>
        <w:rPr>
          <w:sz w:val="28"/>
          <w:szCs w:val="28"/>
          <w:lang w:eastAsia="en-US"/>
        </w:rPr>
        <w:t xml:space="preserve">бюджетного дошкольного образовательного </w:t>
      </w:r>
      <w:r>
        <w:rPr>
          <w:sz w:val="28"/>
          <w:szCs w:val="28"/>
          <w:lang w:val="en-US"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«Детский сад № 8 «Лукоморье» Новооскольского муниципального округа Белгородской области»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(далее - Учреждение).</w:t>
      </w:r>
      <w:r/>
    </w:p>
    <w:p>
      <w:pPr>
        <w:pStyle w:val="690"/>
        <w:numPr>
          <w:ilvl w:val="1"/>
          <w:numId w:val="1"/>
        </w:numPr>
        <w:ind w:left="0" w:firstLine="851"/>
        <w:jc w:val="both"/>
        <w:spacing w:lineRule="auto" w:line="236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Полное наименование Учреждения: муниципальное бюджетное дошкольное образовательное учреждение «Детский сад № 8 «Лукоморье» Новооскольского муниципального округа Белгородской области».</w:t>
      </w:r>
      <w:r>
        <w:rPr>
          <w:sz w:val="28"/>
          <w:szCs w:val="28"/>
          <w:lang w:val="en-US" w:eastAsia="en-US"/>
        </w:rPr>
      </w:r>
      <w:r/>
    </w:p>
    <w:p>
      <w:pPr>
        <w:pStyle w:val="690"/>
        <w:numPr>
          <w:ilvl w:val="1"/>
          <w:numId w:val="1"/>
        </w:numPr>
        <w:ind w:left="0" w:firstLine="851"/>
        <w:jc w:val="both"/>
        <w:spacing w:lineRule="auto" w:line="236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Сокращенное наименование: МБДОУ ДС № 8 «Лукоморье».</w:t>
      </w:r>
      <w:r>
        <w:rPr>
          <w:sz w:val="28"/>
          <w:szCs w:val="28"/>
          <w:lang w:val="en-US" w:eastAsia="en-US"/>
        </w:rPr>
      </w:r>
      <w:r/>
    </w:p>
    <w:p>
      <w:pPr>
        <w:pStyle w:val="690"/>
        <w:numPr>
          <w:ilvl w:val="1"/>
          <w:numId w:val="1"/>
        </w:numPr>
        <w:ind w:left="0" w:firstLine="851"/>
        <w:jc w:val="both"/>
        <w:spacing w:lineRule="auto" w:line="236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Учреждение является некоммерческой организацией.</w:t>
      </w:r>
      <w:r>
        <w:rPr>
          <w:sz w:val="28"/>
          <w:szCs w:val="28"/>
          <w:lang w:val="en-US" w:eastAsia="en-US"/>
        </w:rPr>
      </w:r>
      <w:r/>
    </w:p>
    <w:p>
      <w:pPr>
        <w:pStyle w:val="690"/>
        <w:numPr>
          <w:ilvl w:val="1"/>
          <w:numId w:val="1"/>
        </w:numPr>
        <w:ind w:left="0" w:firstLine="851"/>
        <w:jc w:val="both"/>
        <w:spacing w:lineRule="auto" w:line="236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Организационно-правовая форма: учреждение.</w:t>
      </w:r>
      <w:r>
        <w:rPr>
          <w:sz w:val="28"/>
          <w:szCs w:val="28"/>
          <w:lang w:val="en-US" w:eastAsia="en-US"/>
        </w:rPr>
      </w:r>
      <w:r/>
    </w:p>
    <w:p>
      <w:pPr>
        <w:pStyle w:val="690"/>
        <w:numPr>
          <w:ilvl w:val="1"/>
          <w:numId w:val="1"/>
        </w:numPr>
        <w:ind w:left="0" w:firstLine="851"/>
        <w:jc w:val="both"/>
        <w:spacing w:lineRule="auto" w:line="236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Тип Учреждения в качестве образовательной организации – дошкольное.</w:t>
      </w:r>
      <w:r>
        <w:rPr>
          <w:sz w:val="28"/>
          <w:szCs w:val="28"/>
          <w:lang w:val="en-US" w:eastAsia="en-US"/>
        </w:rPr>
      </w:r>
      <w:r/>
    </w:p>
    <w:p>
      <w:pPr>
        <w:pStyle w:val="690"/>
        <w:numPr>
          <w:ilvl w:val="1"/>
          <w:numId w:val="1"/>
        </w:numPr>
        <w:ind w:left="0" w:firstLine="851"/>
        <w:jc w:val="both"/>
        <w:spacing w:lineRule="auto" w:line="236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Место нахождения Учреждения:</w:t>
      </w:r>
      <w:r>
        <w:rPr>
          <w:sz w:val="28"/>
          <w:szCs w:val="28"/>
          <w:lang w:val="en-US" w:eastAsia="en-US"/>
        </w:rPr>
      </w:r>
      <w:r/>
    </w:p>
    <w:p>
      <w:pPr>
        <w:pStyle w:val="690"/>
        <w:numPr>
          <w:ilvl w:val="0"/>
          <w:numId w:val="5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Фактический адрес Учреждения: 309605, Белгородская область, Новооскольский район, поселок  Прибрежный, улица Набережная.</w:t>
      </w:r>
      <w:r/>
    </w:p>
    <w:p>
      <w:pPr>
        <w:pStyle w:val="690"/>
        <w:numPr>
          <w:ilvl w:val="0"/>
          <w:numId w:val="5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Юридический адрес Учреждения: 309605, Белгородская область, Новооскольский район, поселок  Прибрежный, улица Набережная.</w:t>
      </w:r>
      <w:r/>
    </w:p>
    <w:p>
      <w:pPr>
        <w:pStyle w:val="690"/>
        <w:numPr>
          <w:ilvl w:val="0"/>
          <w:numId w:val="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осуществляет свою деятельность в соответствии                          с международными актами в области защиты прав ребенка,</w:t>
      </w:r>
      <w:r>
        <w:rPr>
          <w:sz w:val="28"/>
          <w:szCs w:val="28"/>
          <w:lang w:eastAsia="en-US"/>
        </w:rPr>
        <w:t xml:space="preserve"> Конституцией Российской Федерации, федеральными законами, иными нормативными правовыми актами  Российской Федерации, законами и иными нормативными правовыми актами Белгородской области, органов местного самоуправления, нормативными правовыми актами органо</w:t>
      </w:r>
      <w:r>
        <w:rPr>
          <w:sz w:val="28"/>
          <w:szCs w:val="28"/>
          <w:lang w:eastAsia="en-US"/>
        </w:rPr>
        <w:t xml:space="preserve">в, осуществляющих управление                          в сфере образования всех уровней, правилами и нормами охраны труда, техники безопасности и противопожарной защиты, а также настоящим Уставом                              и локальными актами Учреждения. </w:t>
      </w:r>
      <w:r/>
    </w:p>
    <w:p>
      <w:pPr>
        <w:pStyle w:val="690"/>
        <w:numPr>
          <w:ilvl w:val="0"/>
          <w:numId w:val="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имеет в оперативном управлении обособленное имущество, самостоятельный баланс, круглую печать установленного образца, содержащую его полное наименование на русском языке, штамп со своим наименованием.</w:t>
      </w:r>
      <w:r/>
    </w:p>
    <w:p>
      <w:pPr>
        <w:pStyle w:val="690"/>
        <w:numPr>
          <w:ilvl w:val="0"/>
          <w:numId w:val="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самостоятельно в осуществлении образовательного процесса, подборе и расстановке кадров, финансовой и хозяйственной деятельности в пределах, определенных законодательством Российской Федерации и настоящим Уставом.</w:t>
      </w:r>
      <w:r/>
    </w:p>
    <w:p>
      <w:pPr>
        <w:pStyle w:val="690"/>
        <w:numPr>
          <w:ilvl w:val="0"/>
          <w:numId w:val="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Учредителем и собственником имущества Учреждения является Новооскольский муниципальный округ Белгородской области.</w:t>
      </w:r>
      <w:r/>
    </w:p>
    <w:p>
      <w:pPr>
        <w:pStyle w:val="690"/>
        <w:numPr>
          <w:ilvl w:val="0"/>
          <w:numId w:val="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Функции и полномочия Учредителя и собственника имущества Учреждения осуществляет администрация </w:t>
      </w:r>
      <w:r>
        <w:rPr>
          <w:color w:val="000000"/>
          <w:sz w:val="28"/>
          <w:szCs w:val="28"/>
          <w:lang w:eastAsia="en-US"/>
        </w:rPr>
        <w:t xml:space="preserve">Новооскольского муниципального округа Белгородской области (далее - Учредитель)</w:t>
      </w:r>
      <w:r>
        <w:rPr>
          <w:rFonts w:eastAsia="Calibri"/>
          <w:color w:val="000000"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pStyle w:val="690"/>
        <w:numPr>
          <w:ilvl w:val="0"/>
          <w:numId w:val="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Место нахождения Учредителя:</w:t>
      </w:r>
      <w:r/>
    </w:p>
    <w:p>
      <w:pPr>
        <w:pStyle w:val="690"/>
        <w:numPr>
          <w:ilvl w:val="2"/>
          <w:numId w:val="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Фактический адрес Учредителя: 309640, Россия, Белгородская обл., г. Новый Оскол, ул. 1 Мая, д. 2.</w:t>
      </w:r>
      <w:r/>
    </w:p>
    <w:p>
      <w:pPr>
        <w:pStyle w:val="690"/>
        <w:numPr>
          <w:ilvl w:val="2"/>
          <w:numId w:val="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Юридический адрес Учредителя</w:t>
      </w:r>
      <w:r>
        <w:rPr>
          <w:i/>
          <w:sz w:val="28"/>
          <w:szCs w:val="28"/>
          <w:lang w:eastAsia="en-US"/>
        </w:rPr>
        <w:t xml:space="preserve">: </w:t>
      </w:r>
      <w:r>
        <w:rPr>
          <w:sz w:val="28"/>
          <w:szCs w:val="28"/>
          <w:lang w:eastAsia="en-US"/>
        </w:rPr>
        <w:t xml:space="preserve">309642, Россия, Белгородская обл., г. Новый Оскол, ул. 1 Мая, д. 2.</w:t>
      </w:r>
      <w:r/>
    </w:p>
    <w:p>
      <w:pPr>
        <w:pStyle w:val="690"/>
        <w:numPr>
          <w:ilvl w:val="0"/>
          <w:numId w:val="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Функции и полномочия Учредителя Учреждения в пределах переданных полномочий осуществляет управление образования администрации Новооскольского муниципального округа Белгородской области (далее – Управление образования).</w:t>
      </w:r>
      <w:r/>
    </w:p>
    <w:p>
      <w:pPr>
        <w:pStyle w:val="690"/>
        <w:numPr>
          <w:ilvl w:val="0"/>
          <w:numId w:val="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вправе создавать филиалы по согласованию                                   с Учредителем и органом местного самоуправления, осуществляющим управление в сфере образования, по месту нахождения создаваемого филиала.</w:t>
      </w:r>
      <w:r/>
    </w:p>
    <w:p>
      <w:pPr>
        <w:pStyle w:val="690"/>
        <w:numPr>
          <w:ilvl w:val="0"/>
          <w:numId w:val="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 момент государственной регистрации настоящего Устава Учреждение филиалов и представительств не имеет.</w:t>
      </w:r>
      <w:r/>
    </w:p>
    <w:p>
      <w:pPr>
        <w:pStyle w:val="690"/>
        <w:numPr>
          <w:ilvl w:val="0"/>
          <w:numId w:val="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деятельность в Учреждении осуществляется                   на государственном языке Российской федерации – русском.</w:t>
      </w:r>
      <w:r/>
    </w:p>
    <w:p>
      <w:pPr>
        <w:pStyle w:val="690"/>
        <w:numPr>
          <w:ilvl w:val="0"/>
          <w:numId w:val="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Медицинское обслуживание воспитанников в Учреждении обеспечивает штатный медицинский персонал и медицинский персонал,  закрепленный учреждением здравоохранения за Учреждением в соответствии                с договором.</w:t>
      </w:r>
      <w:r/>
    </w:p>
    <w:p>
      <w:pPr>
        <w:pStyle w:val="690"/>
        <w:numPr>
          <w:ilvl w:val="0"/>
          <w:numId w:val="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обеспечивает гарантированное сбалансированное питание в соответствии с санитарно-эпидемиологическими правилами                                  и нормами, примерным десятидневным меню и длительностью пребывания воспитанников в Учреждении.</w:t>
      </w:r>
      <w:r/>
    </w:p>
    <w:p>
      <w:pPr>
        <w:pStyle w:val="690"/>
        <w:numPr>
          <w:ilvl w:val="0"/>
          <w:numId w:val="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Контроль за</w:t>
      </w:r>
      <w:r>
        <w:rPr>
          <w:sz w:val="28"/>
          <w:szCs w:val="28"/>
          <w:lang w:eastAsia="en-US"/>
        </w:rPr>
        <w:t xml:space="preserve"> качеством питания, его разнообразием, витаминизацией блюд, закладкой продуктов питания, кулинарной обработкой, выходом блюд, вкусовыми качествами пищи, санитарным состоянием пищеблока, условиями хранения, соблюдением срока реализации продуктов возлагается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 медицинский персонал Учреждения. </w:t>
      </w:r>
      <w:r/>
    </w:p>
    <w:p>
      <w:pPr>
        <w:pStyle w:val="690"/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90"/>
        <w:numPr>
          <w:ilvl w:val="0"/>
          <w:numId w:val="8"/>
        </w:numPr>
        <w:jc w:val="center"/>
        <w:widowControl w:val="off"/>
        <w:tabs>
          <w:tab w:val="left" w:pos="0" w:leader="none"/>
          <w:tab w:val="left" w:pos="567" w:leader="none"/>
          <w:tab w:val="left" w:pos="3725" w:leader="none"/>
          <w:tab w:val="center" w:pos="4844" w:leader="none"/>
          <w:tab w:val="left" w:pos="7785" w:leader="none"/>
        </w:tabs>
        <w:rPr>
          <w:b/>
          <w:bCs/>
          <w:sz w:val="28"/>
          <w:szCs w:val="28"/>
          <w:lang w:eastAsia="en-US"/>
        </w:rPr>
        <w:outlineLvl w:val="1"/>
      </w:pPr>
      <w:r>
        <w:rPr>
          <w:b/>
          <w:bCs/>
          <w:sz w:val="28"/>
          <w:szCs w:val="28"/>
          <w:lang w:eastAsia="en-US"/>
        </w:rPr>
        <w:t xml:space="preserve">Предмет, цель, виды деятельности</w:t>
      </w:r>
      <w:r/>
    </w:p>
    <w:p>
      <w:pPr>
        <w:pStyle w:val="690"/>
        <w:ind w:firstLine="851"/>
        <w:spacing w:before="6"/>
        <w:widowControl w:val="off"/>
        <w:tabs>
          <w:tab w:val="left" w:pos="0" w:leader="none"/>
          <w:tab w:val="left" w:pos="567" w:leader="none"/>
        </w:tabs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90"/>
        <w:numPr>
          <w:ilvl w:val="0"/>
          <w:numId w:val="9"/>
        </w:numPr>
        <w:ind w:firstLine="851"/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Предметом деятельности Учреждения является реализаци</w:t>
      </w:r>
      <w:r>
        <w:rPr>
          <w:sz w:val="28"/>
          <w:szCs w:val="28"/>
        </w:rPr>
        <w:t xml:space="preserve">я</w:t>
      </w:r>
      <w:r>
        <w:rPr>
          <w:sz w:val="28"/>
          <w:szCs w:val="28"/>
          <w:lang w:val="en-US"/>
        </w:rPr>
        <w:t xml:space="preserve"> образовательных программ, определенных Федеральным законом</w:t>
      </w:r>
      <w:r>
        <w:rPr>
          <w:sz w:val="28"/>
          <w:szCs w:val="28"/>
        </w:rPr>
        <w:t xml:space="preserve">                                          от </w:t>
      </w:r>
      <w:r>
        <w:rPr>
          <w:sz w:val="28"/>
          <w:szCs w:val="28"/>
          <w:lang w:val="en-US"/>
        </w:rPr>
        <w:t xml:space="preserve">29 декабря 2012 года № 273-ФЗ «Об образовании в Российской Федерации</w:t>
      </w:r>
      <w:r>
        <w:rPr>
          <w:sz w:val="28"/>
          <w:szCs w:val="28"/>
        </w:rPr>
        <w:t xml:space="preserve">».</w:t>
      </w:r>
      <w:r/>
    </w:p>
    <w:p>
      <w:pPr>
        <w:pStyle w:val="690"/>
        <w:numPr>
          <w:ilvl w:val="0"/>
          <w:numId w:val="9"/>
        </w:numPr>
        <w:ind w:firstLine="851"/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Основной целью деятельности Учреждения является образовательная деятельность по образовательным программам дошкольного образования, присмотр и уход за детьми.</w:t>
      </w:r>
      <w:r>
        <w:rPr>
          <w:sz w:val="28"/>
          <w:szCs w:val="28"/>
        </w:rPr>
      </w:r>
      <w:r/>
    </w:p>
    <w:p>
      <w:pPr>
        <w:pStyle w:val="690"/>
        <w:numPr>
          <w:ilvl w:val="0"/>
          <w:numId w:val="9"/>
        </w:numPr>
        <w:ind w:firstLine="851"/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Учреждение обеспечивает получение дошкольного образования, осуществление присмотра и ухода за детьми в возрасте от двух месяцев                            (при наличии соответствующих условий) до прекращения образовательных отношений </w:t>
      </w:r>
      <w:r>
        <w:rPr>
          <w:sz w:val="28"/>
          <w:szCs w:val="22"/>
          <w:lang w:eastAsia="en-US"/>
        </w:rPr>
        <w:t xml:space="preserve">или не позже достижения ими возраста восьми лет.</w:t>
      </w:r>
      <w:r>
        <w:rPr>
          <w:sz w:val="28"/>
          <w:szCs w:val="28"/>
        </w:rPr>
      </w:r>
      <w:r/>
    </w:p>
    <w:p>
      <w:pPr>
        <w:pStyle w:val="690"/>
        <w:numPr>
          <w:ilvl w:val="0"/>
          <w:numId w:val="9"/>
        </w:numPr>
        <w:ind w:firstLine="851"/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Сроки получения дошкольного образования устанавливаются федеральным государственным образовательным стандартом дошкольного образования. </w:t>
      </w:r>
      <w:r>
        <w:rPr>
          <w:sz w:val="28"/>
          <w:szCs w:val="28"/>
        </w:rPr>
      </w:r>
      <w:r/>
    </w:p>
    <w:p>
      <w:pPr>
        <w:pStyle w:val="690"/>
        <w:numPr>
          <w:ilvl w:val="0"/>
          <w:numId w:val="9"/>
        </w:numPr>
        <w:ind w:firstLine="851"/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Основными видами деятельности Учреждения являются: </w:t>
      </w:r>
      <w:r>
        <w:rPr>
          <w:sz w:val="28"/>
          <w:szCs w:val="28"/>
        </w:rPr>
      </w:r>
      <w:r/>
    </w:p>
    <w:p>
      <w:pPr>
        <w:pStyle w:val="690"/>
        <w:ind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образовательная деятельность, осуществляемая по образовательным программам дошкольного образования;</w:t>
      </w:r>
      <w:r/>
    </w:p>
    <w:p>
      <w:pPr>
        <w:pStyle w:val="690"/>
        <w:ind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осуществление присмотра и ухода за детьми. </w:t>
      </w:r>
      <w:r/>
    </w:p>
    <w:p>
      <w:pPr>
        <w:pStyle w:val="690"/>
        <w:numPr>
          <w:ilvl w:val="0"/>
          <w:numId w:val="9"/>
        </w:numPr>
        <w:ind w:firstLine="851"/>
        <w:jc w:val="both"/>
        <w:widowControl w:val="off"/>
        <w:tabs>
          <w:tab w:val="left" w:pos="0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Содержание дошкольного образования определяется образовательной программой дошкольного образования. </w:t>
      </w:r>
      <w:r/>
    </w:p>
    <w:p>
      <w:pPr>
        <w:pStyle w:val="690"/>
        <w:numPr>
          <w:ilvl w:val="0"/>
          <w:numId w:val="9"/>
        </w:numPr>
        <w:ind w:firstLine="851"/>
        <w:jc w:val="both"/>
        <w:widowControl w:val="off"/>
        <w:tabs>
          <w:tab w:val="left" w:pos="0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программа дошкольного образования разрабатывается в соответствии с федеральным государственным образовательным стандартом дошкольного образования и федеральной образовательной программой дошкольного образования.</w:t>
      </w:r>
      <w:r/>
    </w:p>
    <w:p>
      <w:pPr>
        <w:pStyle w:val="690"/>
        <w:numPr>
          <w:ilvl w:val="0"/>
          <w:numId w:val="9"/>
        </w:numPr>
        <w:ind w:firstLine="851"/>
        <w:jc w:val="both"/>
        <w:widowControl w:val="off"/>
        <w:tabs>
          <w:tab w:val="left" w:pos="0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программа определяет содержательные линии образовательной деятельности, реализуемы</w:t>
      </w:r>
      <w:r>
        <w:rPr>
          <w:sz w:val="28"/>
          <w:szCs w:val="28"/>
          <w:lang w:eastAsia="en-US"/>
        </w:rPr>
        <w:t xml:space="preserve">е по основным направлениям развития детей дошкольного возраста (социально-коммуникативного, познавательного, речевого, художественно-эстетического, физического развития) согласно целевым ориентирам и образовательным областям                        ФГОС ДО.</w:t>
      </w:r>
      <w:r/>
    </w:p>
    <w:p>
      <w:pPr>
        <w:pStyle w:val="690"/>
        <w:numPr>
          <w:ilvl w:val="0"/>
          <w:numId w:val="9"/>
        </w:numPr>
        <w:ind w:firstLine="851"/>
        <w:jc w:val="both"/>
        <w:widowControl w:val="off"/>
        <w:tabs>
          <w:tab w:val="left" w:pos="0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программа д</w:t>
      </w:r>
      <w:r>
        <w:rPr>
          <w:sz w:val="28"/>
          <w:szCs w:val="28"/>
          <w:lang w:eastAsia="en-US"/>
        </w:rPr>
        <w:t xml:space="preserve">ошкольного образования направлена на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</w:r>
      <w:r/>
    </w:p>
    <w:p>
      <w:pPr>
        <w:pStyle w:val="690"/>
        <w:numPr>
          <w:ilvl w:val="0"/>
          <w:numId w:val="9"/>
        </w:numPr>
        <w:ind w:firstLine="851"/>
        <w:jc w:val="both"/>
        <w:widowControl w:val="off"/>
        <w:tabs>
          <w:tab w:val="left" w:pos="0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деятельность в Учреждении также может</w:t>
      </w:r>
      <w:r>
        <w:rPr>
          <w:sz w:val="22"/>
          <w:szCs w:val="22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осуществляться: </w:t>
      </w:r>
      <w:r/>
    </w:p>
    <w:p>
      <w:pPr>
        <w:pStyle w:val="690"/>
        <w:ind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для воспитанников с ограниченными возможностями здоровья -                              по адаптированным образовательным программам дошкольного образования; </w:t>
      </w:r>
      <w:r/>
    </w:p>
    <w:p>
      <w:pPr>
        <w:pStyle w:val="690"/>
        <w:ind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- для детей - инвалидов - с учетом индивидуальной программы реабилитации. </w:t>
      </w:r>
      <w:r>
        <w:rPr>
          <w:sz w:val="22"/>
          <w:szCs w:val="22"/>
          <w:lang w:eastAsia="en-US"/>
        </w:rPr>
        <w:t xml:space="preserve"> </w:t>
      </w:r>
      <w:r/>
    </w:p>
    <w:p>
      <w:pPr>
        <w:pStyle w:val="690"/>
        <w:numPr>
          <w:ilvl w:val="0"/>
          <w:numId w:val="9"/>
        </w:numPr>
        <w:ind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программа дошкольного образования может реализовываться в течение всего времени пребывания детей в Учреждении.</w:t>
      </w:r>
      <w:r>
        <w:rPr>
          <w:sz w:val="22"/>
          <w:szCs w:val="22"/>
          <w:lang w:eastAsia="en-US"/>
        </w:rPr>
      </w:r>
      <w:r/>
    </w:p>
    <w:p>
      <w:pPr>
        <w:pStyle w:val="690"/>
        <w:numPr>
          <w:ilvl w:val="0"/>
          <w:numId w:val="9"/>
        </w:numPr>
        <w:ind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При реализации образовательных программ используются различные образовательные технологии, в том числе дистанционные образовательные технологии. </w:t>
      </w:r>
      <w:r>
        <w:rPr>
          <w:sz w:val="22"/>
          <w:szCs w:val="22"/>
          <w:lang w:eastAsia="en-US"/>
        </w:rPr>
      </w:r>
      <w:r/>
    </w:p>
    <w:p>
      <w:pPr>
        <w:pStyle w:val="690"/>
        <w:numPr>
          <w:ilvl w:val="0"/>
          <w:numId w:val="9"/>
        </w:numPr>
        <w:ind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Проводится педагогическая диагностика достижений планируемых результатов, которая направлена на изучение деятельностных умений ребенка, его интересов, предпочтений, склонностей, личностных особенностей, способов взаимодействия со взрослыми и сверстниками. </w:t>
      </w:r>
      <w:r>
        <w:rPr>
          <w:sz w:val="22"/>
          <w:szCs w:val="22"/>
          <w:lang w:eastAsia="en-US"/>
        </w:rPr>
      </w:r>
      <w:r/>
    </w:p>
    <w:p>
      <w:pPr>
        <w:pStyle w:val="690"/>
        <w:numPr>
          <w:ilvl w:val="0"/>
          <w:numId w:val="9"/>
        </w:numPr>
        <w:ind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Результаты педагогической диагностики (мониторинга) могут использоваться исключительно для решения следующих образовательных задач:</w:t>
      </w:r>
      <w:r>
        <w:rPr>
          <w:sz w:val="22"/>
          <w:szCs w:val="22"/>
          <w:lang w:eastAsia="en-US"/>
        </w:rPr>
      </w:r>
      <w:r/>
    </w:p>
    <w:p>
      <w:pPr>
        <w:pStyle w:val="69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</w:t>
      </w:r>
      <w:r/>
    </w:p>
    <w:p>
      <w:pPr>
        <w:pStyle w:val="69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оптимизации работы с группой детей.</w:t>
      </w:r>
      <w:r/>
    </w:p>
    <w:p>
      <w:pPr>
        <w:pStyle w:val="690"/>
        <w:numPr>
          <w:ilvl w:val="0"/>
          <w:numId w:val="9"/>
        </w:numPr>
        <w:ind w:firstLine="851"/>
        <w:jc w:val="both"/>
        <w:widowControl w:val="off"/>
        <w:tabs>
          <w:tab w:val="left" w:pos="0" w:leader="none"/>
          <w:tab w:val="left" w:pos="567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 присмотр и уход за детьми в Учреждении с родителей (законных представителей) взимается плата. Ее размер определяется Учредителем                             и отражается в договоре. Родителям (законным представителям) выплачивается компенсация части род</w:t>
      </w:r>
      <w:r>
        <w:rPr>
          <w:sz w:val="28"/>
          <w:szCs w:val="22"/>
          <w:lang w:eastAsia="en-US"/>
        </w:rPr>
        <w:t xml:space="preserve">ительской платы в случаях и размере, устанавливаемом нормативными правовыми актами Российской Федерации. Право на получение компенсации имеет один из родителей (законных представителей), внесших родительскую плату за присмотр и уход за детьми в Учреждении.</w:t>
      </w:r>
      <w:r/>
    </w:p>
    <w:p>
      <w:pPr>
        <w:pStyle w:val="690"/>
        <w:numPr>
          <w:ilvl w:val="0"/>
          <w:numId w:val="9"/>
        </w:numPr>
        <w:ind w:firstLine="851"/>
        <w:jc w:val="both"/>
        <w:widowControl w:val="off"/>
        <w:tabs>
          <w:tab w:val="left" w:pos="0" w:leader="none"/>
          <w:tab w:val="left" w:pos="567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Учреждение вправе осуществлять образовательную деятельность                 по образовательным программам, реализация которых не является о</w:t>
      </w:r>
      <w:r>
        <w:rPr>
          <w:sz w:val="28"/>
          <w:szCs w:val="22"/>
          <w:lang w:eastAsia="en-US"/>
        </w:rPr>
        <w:t xml:space="preserve">сновной целью его деятельности: дополнительные общеобразовательные (общеразвивающие) программы по следующим направленностям: техническая, естественнонаучная, физкультурно - спортивная, художественная, туристско - краеведческая, социально -  педагогическая.</w:t>
      </w:r>
      <w:r/>
    </w:p>
    <w:p>
      <w:pPr>
        <w:pStyle w:val="690"/>
        <w:numPr>
          <w:ilvl w:val="0"/>
          <w:numId w:val="9"/>
        </w:numPr>
        <w:ind w:firstLine="851"/>
        <w:jc w:val="both"/>
        <w:widowControl w:val="off"/>
        <w:tabs>
          <w:tab w:val="left" w:pos="0" w:leader="none"/>
          <w:tab w:val="left" w:pos="567" w:leader="none"/>
        </w:tabs>
        <w:rPr>
          <w:sz w:val="28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Виды реализуемых образовательных программ:</w:t>
      </w:r>
      <w:r>
        <w:rPr>
          <w:sz w:val="28"/>
          <w:szCs w:val="22"/>
          <w:lang w:eastAsia="en-US"/>
        </w:rPr>
      </w:r>
      <w:r/>
    </w:p>
    <w:p>
      <w:pPr>
        <w:pStyle w:val="690"/>
        <w:numPr>
          <w:ilvl w:val="0"/>
          <w:numId w:val="10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Образовательные программы дошкольного образования.</w:t>
      </w:r>
      <w:r/>
    </w:p>
    <w:p>
      <w:pPr>
        <w:pStyle w:val="690"/>
        <w:numPr>
          <w:ilvl w:val="0"/>
          <w:numId w:val="10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Дополнительные общеобразовательные программы -дополнительные общеразвивающие программы.</w:t>
      </w:r>
      <w:r>
        <w:rPr>
          <w:sz w:val="28"/>
          <w:szCs w:val="28"/>
          <w:lang w:eastAsia="en-US"/>
        </w:rPr>
      </w:r>
      <w:r/>
    </w:p>
    <w:p>
      <w:pPr>
        <w:pStyle w:val="690"/>
        <w:numPr>
          <w:ilvl w:val="0"/>
          <w:numId w:val="11"/>
        </w:numPr>
        <w:ind w:left="0"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деятельность в Учреждении проводится                                  в соответствии с санитарно-эпидемиологическими правилами и нормативами.</w:t>
      </w:r>
      <w:r/>
    </w:p>
    <w:p>
      <w:pPr>
        <w:pStyle w:val="690"/>
        <w:numPr>
          <w:ilvl w:val="0"/>
          <w:numId w:val="11"/>
        </w:numPr>
        <w:ind w:left="0"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вправе оказывать платные образовательные услуги                    на договорной основе по следующим направлениям: социально-коммуникативное; художественно-эстетическое; речевое; познавательное; физическое.</w:t>
      </w:r>
      <w:r/>
    </w:p>
    <w:p>
      <w:pPr>
        <w:pStyle w:val="690"/>
        <w:numPr>
          <w:ilvl w:val="0"/>
          <w:numId w:val="12"/>
        </w:numPr>
        <w:ind w:left="0"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для организации платных образовательных услуг: 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создает условия для их предоставления с учетом требований по охране и безопасности здоровья обучающихся; 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разрабатывает, принимает и утверждает локальные нормативные акты по организации платных образовательных услуг; 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создает кадровые, организационно-методические, материально-технические условия для организации предоставления платных образовательных услуг.</w:t>
      </w:r>
      <w:r/>
    </w:p>
    <w:p>
      <w:pPr>
        <w:pStyle w:val="690"/>
        <w:numPr>
          <w:ilvl w:val="0"/>
          <w:numId w:val="12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Платные образовательные услуги не могут быть оказаны вместо образовательной деятельности, финансовое обеспечение кот</w:t>
      </w:r>
      <w:r>
        <w:rPr>
          <w:sz w:val="28"/>
          <w:szCs w:val="22"/>
          <w:lang w:eastAsia="en-US"/>
        </w:rPr>
        <w:t xml:space="preserve">орой осуществляется за счет бюджетных ассигнований федерального бюджета, бюджетов субъектов Российской Федерации, местных бюджетов. Средства, полученные Учреждением при оказании таких платных образовательных услуг, возвращаются оплатившим эти услуги лицам.</w:t>
      </w:r>
      <w:r>
        <w:rPr>
          <w:sz w:val="28"/>
          <w:szCs w:val="28"/>
          <w:lang w:eastAsia="en-US"/>
        </w:rPr>
      </w:r>
      <w:r/>
    </w:p>
    <w:p>
      <w:pPr>
        <w:pStyle w:val="690"/>
        <w:numPr>
          <w:ilvl w:val="0"/>
          <w:numId w:val="12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вправе вести приносящую доход деятельность  постольку,  поскольку  это  служит  достижению  целей,  ради  которых  оно  создано, и соответствует указанным в Уставе целям.</w:t>
      </w:r>
      <w:r/>
    </w:p>
    <w:p>
      <w:pPr>
        <w:pStyle w:val="690"/>
        <w:numPr>
          <w:ilvl w:val="0"/>
          <w:numId w:val="12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Доходы,  полученные  от  такой  деятельности,  и  приобретенное                 за  счет  этих доходов имущество поступают в самостоятельное распоряжение  Учреждения.  </w:t>
      </w:r>
      <w:r/>
    </w:p>
    <w:p>
      <w:pPr>
        <w:pStyle w:val="690"/>
        <w:numPr>
          <w:ilvl w:val="0"/>
          <w:numId w:val="12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Учредитель  вправе  приостановить  приносящую  доход  деятельность  Учреждения,  если она идет в ущерб образовательной деятельности,  предусмотренной настоящим Уставом, до решения суда по этому вопросу.  </w:t>
      </w:r>
      <w:r/>
    </w:p>
    <w:p>
      <w:pPr>
        <w:pStyle w:val="690"/>
        <w:numPr>
          <w:ilvl w:val="0"/>
          <w:numId w:val="12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Право Учреждения осуществлять деятельность, на котору</w:t>
      </w:r>
      <w:r>
        <w:rPr>
          <w:sz w:val="28"/>
          <w:szCs w:val="22"/>
          <w:lang w:eastAsia="en-US"/>
        </w:rPr>
        <w:t xml:space="preserve">ю                               в соответствии с законодательством Российской Федерации требуется специальное разрешение - лицензия, возникает у Учреждения с момента ее получения, если иное не установлено действующим законодательством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690"/>
        <w:ind w:left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90"/>
        <w:jc w:val="center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3 . Структура  управления Учреждением</w:t>
      </w:r>
      <w:r/>
    </w:p>
    <w:p>
      <w:pPr>
        <w:pStyle w:val="690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90"/>
        <w:numPr>
          <w:ilvl w:val="0"/>
          <w:numId w:val="14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Управление Учреждением осуществляется в соответствии                                  с законодательством Российской Федерации, на основе сочетания принципов единоначалия и коллегиальности. </w:t>
      </w:r>
      <w:r/>
    </w:p>
    <w:p>
      <w:pPr>
        <w:pStyle w:val="690"/>
        <w:numPr>
          <w:ilvl w:val="0"/>
          <w:numId w:val="14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Компетенция Учредителя в отношении Учреждения:</w:t>
      </w:r>
      <w:r/>
    </w:p>
    <w:p>
      <w:pPr>
        <w:pStyle w:val="690"/>
        <w:numPr>
          <w:ilvl w:val="0"/>
          <w:numId w:val="15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Утверждение Устава Учреждения, внесение изменений                                     и дополнений в Устав.</w:t>
      </w:r>
      <w:r/>
    </w:p>
    <w:p>
      <w:pPr>
        <w:pStyle w:val="690"/>
        <w:numPr>
          <w:ilvl w:val="0"/>
          <w:numId w:val="15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одобрение предложений заведующего Учреждением о создании и ликвидации филиалов Учреждения, об открытии                      и о закрытии его представительств.</w:t>
      </w:r>
      <w:r/>
    </w:p>
    <w:p>
      <w:pPr>
        <w:pStyle w:val="690"/>
        <w:numPr>
          <w:ilvl w:val="0"/>
          <w:numId w:val="15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Контроль  за сохранностью и использованием закрепленного                                       за Учреждением имущества в целях обеспечения деятельности в соответствии с настоящим Уставом.</w:t>
      </w:r>
      <w:r/>
    </w:p>
    <w:p>
      <w:pPr>
        <w:pStyle w:val="690"/>
        <w:numPr>
          <w:ilvl w:val="0"/>
          <w:numId w:val="15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Финансовое обеспечение деятельности Учреждения. </w:t>
      </w:r>
      <w:r/>
    </w:p>
    <w:p>
      <w:pPr>
        <w:pStyle w:val="690"/>
        <w:numPr>
          <w:ilvl w:val="0"/>
          <w:numId w:val="15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Реорганизация и ликвидация Учреждения.</w:t>
      </w:r>
      <w:r/>
    </w:p>
    <w:p>
      <w:pPr>
        <w:pStyle w:val="690"/>
        <w:numPr>
          <w:ilvl w:val="0"/>
          <w:numId w:val="15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Утверждение передаточного акта,  разделительного баланса.</w:t>
      </w:r>
      <w:r/>
    </w:p>
    <w:p>
      <w:pPr>
        <w:pStyle w:val="690"/>
        <w:numPr>
          <w:ilvl w:val="0"/>
          <w:numId w:val="15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Назначение ликвидационной комиссии и утверждение промежуточного и окончательного ликвидационных балансов.</w:t>
      </w:r>
      <w:r/>
    </w:p>
    <w:p>
      <w:pPr>
        <w:pStyle w:val="690"/>
        <w:numPr>
          <w:ilvl w:val="0"/>
          <w:numId w:val="15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Назначение заведующего Учреждением и прекращение                                 его полномочий, а также заключение и прекращение трудового договора с ним. </w:t>
      </w:r>
      <w:r/>
    </w:p>
    <w:p>
      <w:pPr>
        <w:pStyle w:val="690"/>
        <w:numPr>
          <w:ilvl w:val="0"/>
          <w:numId w:val="15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Формирование и утверждение муниципального задания                                    в соответствии с основными видами деятельности Учреждения.</w:t>
      </w:r>
      <w:r/>
    </w:p>
    <w:p>
      <w:pPr>
        <w:pStyle w:val="690"/>
        <w:numPr>
          <w:ilvl w:val="0"/>
          <w:numId w:val="15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Предоставление предварительного согласия на совершение Учреждением крупной сделки.</w:t>
      </w:r>
      <w:r/>
    </w:p>
    <w:p>
      <w:pPr>
        <w:pStyle w:val="690"/>
        <w:numPr>
          <w:ilvl w:val="0"/>
          <w:numId w:val="15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Получение информации о деятельности Учреждения.</w:t>
      </w:r>
      <w:r/>
    </w:p>
    <w:p>
      <w:pPr>
        <w:pStyle w:val="690"/>
        <w:numPr>
          <w:ilvl w:val="0"/>
          <w:numId w:val="15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Утверждение плана финансово-хозяйственной деятельности Учреждения.</w:t>
      </w:r>
      <w:r/>
    </w:p>
    <w:p>
      <w:pPr>
        <w:pStyle w:val="690"/>
        <w:numPr>
          <w:ilvl w:val="0"/>
          <w:numId w:val="15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Премирование, награждение работников Учреждения.</w:t>
      </w:r>
      <w:r/>
    </w:p>
    <w:p>
      <w:pPr>
        <w:pStyle w:val="690"/>
        <w:numPr>
          <w:ilvl w:val="0"/>
          <w:numId w:val="15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иных вопросов, предусмотренных действующим законодательством  Российской Федерации,   нормативными  правовыми  актами   Белгородской   области,   органов   местного   самоуправления. </w:t>
      </w:r>
      <w:r/>
    </w:p>
    <w:p>
      <w:pPr>
        <w:pStyle w:val="690"/>
        <w:numPr>
          <w:ilvl w:val="0"/>
          <w:numId w:val="16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Единоличным исполнительным органом Учреждения является заведующий Учреждением (далее - Заведующий), который осуществляет текущее руководство деятельностью Учреждения.</w:t>
      </w:r>
      <w:r/>
    </w:p>
    <w:p>
      <w:pPr>
        <w:pStyle w:val="690"/>
        <w:numPr>
          <w:ilvl w:val="0"/>
          <w:numId w:val="16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 назначается   и  освобождается   от   занимаемой должности в соответствии с Трудовым законодательством Российской Федерации на сроки и условия заключенного трудового договора (контракта).</w:t>
      </w:r>
      <w:r/>
    </w:p>
    <w:p>
      <w:pPr>
        <w:pStyle w:val="690"/>
        <w:numPr>
          <w:ilvl w:val="0"/>
          <w:numId w:val="16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Учреждением должен иметь высшее образование             </w:t>
      </w:r>
      <w:r>
        <w:rPr>
          <w:sz w:val="28"/>
          <w:szCs w:val="28"/>
          <w:lang w:eastAsia="en-US"/>
        </w:rPr>
        <w:t xml:space="preserve">            и соответствовать квалификационным требованиям, указанным                                              в квалификационных справочниках, по соответствующим должностям руководителей образовательных организаций и (или) профессиональным стандартам.</w:t>
      </w:r>
      <w:r/>
    </w:p>
    <w:p>
      <w:pPr>
        <w:pStyle w:val="690"/>
        <w:numPr>
          <w:ilvl w:val="0"/>
          <w:numId w:val="16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Запрещается занятие должности Заведующего Учреждением лицам, которые не допускаются к педагогической деятельности по основаниям, установленным действующим законодательством Российской Федерации.</w:t>
      </w:r>
      <w:r/>
    </w:p>
    <w:p>
      <w:pPr>
        <w:pStyle w:val="690"/>
        <w:numPr>
          <w:ilvl w:val="0"/>
          <w:numId w:val="16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проходит обязательную аттестацию.</w:t>
      </w:r>
      <w:r/>
    </w:p>
    <w:p>
      <w:pPr>
        <w:pStyle w:val="690"/>
        <w:numPr>
          <w:ilvl w:val="0"/>
          <w:numId w:val="16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осуществляет руководство деятельностью Учреждения в соответствии с законодательством Российской Федерации и настоящим Уставом, несет ответственность за деятельность Учреждения. </w:t>
      </w:r>
      <w:r/>
    </w:p>
    <w:p>
      <w:pPr>
        <w:pStyle w:val="690"/>
        <w:numPr>
          <w:ilvl w:val="0"/>
          <w:numId w:val="16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организует выполнение решений Учредителя                           по вопросам деятельности Учреждения, принятым в рамках компетенции Учредителя.</w:t>
      </w:r>
      <w:r/>
    </w:p>
    <w:p>
      <w:pPr>
        <w:pStyle w:val="690"/>
        <w:numPr>
          <w:ilvl w:val="0"/>
          <w:numId w:val="16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без доверенности действует от имени Учреждения,                     в т. ч.:</w:t>
      </w:r>
      <w:r/>
    </w:p>
    <w:p>
      <w:pPr>
        <w:pStyle w:val="690"/>
        <w:numPr>
          <w:ilvl w:val="0"/>
          <w:numId w:val="17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Заключает трудовые договоры от имени Учреждения, утверждает штатное расписание Учреждения, должностные инструкции работников.</w:t>
      </w:r>
      <w:r/>
    </w:p>
    <w:p>
      <w:pPr>
        <w:pStyle w:val="690"/>
        <w:numPr>
          <w:ilvl w:val="0"/>
          <w:numId w:val="17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Утверждает локальные нормативные акты, регламентирующие деятельность Учреждения.</w:t>
      </w:r>
      <w:r/>
    </w:p>
    <w:p>
      <w:pPr>
        <w:pStyle w:val="690"/>
        <w:numPr>
          <w:ilvl w:val="0"/>
          <w:numId w:val="17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Обеспечивает открытие лицевых счетов в финансовых органах.</w:t>
      </w:r>
      <w:r/>
    </w:p>
    <w:p>
      <w:pPr>
        <w:pStyle w:val="690"/>
        <w:numPr>
          <w:ilvl w:val="0"/>
          <w:numId w:val="17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Обеспечивает своевременную уплату налогов и сборов в порядке и размерах, определяемых налоговым законодательством Российской Федерации, представляет в установленном порядке статистические, бухгалтерские и иные отчеты.</w:t>
      </w:r>
      <w:r/>
    </w:p>
    <w:p>
      <w:pPr>
        <w:pStyle w:val="690"/>
        <w:numPr>
          <w:ilvl w:val="0"/>
          <w:numId w:val="17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Выдает доверенности на право представительства от имени Учреждения.</w:t>
      </w:r>
      <w:r/>
    </w:p>
    <w:p>
      <w:pPr>
        <w:pStyle w:val="690"/>
        <w:numPr>
          <w:ilvl w:val="0"/>
          <w:numId w:val="17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Издает приказы, дает поручения и указания, обязательные                         для исполнения всеми работниками Учреждения.</w:t>
      </w:r>
      <w:r/>
    </w:p>
    <w:p>
      <w:pPr>
        <w:pStyle w:val="690"/>
        <w:numPr>
          <w:ilvl w:val="0"/>
          <w:numId w:val="17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Контролирует работу и обеспечивает эффективное взаимодействие  с другими организациями и учреждениями.</w:t>
      </w:r>
      <w:r/>
    </w:p>
    <w:p>
      <w:pPr>
        <w:pStyle w:val="690"/>
        <w:numPr>
          <w:ilvl w:val="0"/>
          <w:numId w:val="18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осуществляет также следующие полномочия:</w:t>
      </w:r>
      <w:r/>
    </w:p>
    <w:p>
      <w:pPr>
        <w:pStyle w:val="690"/>
        <w:numPr>
          <w:ilvl w:val="0"/>
          <w:numId w:val="19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Обеспечивает соблюдение законности в деятельности Учреждения.</w:t>
      </w:r>
      <w:r/>
    </w:p>
    <w:p>
      <w:pPr>
        <w:pStyle w:val="690"/>
        <w:numPr>
          <w:ilvl w:val="0"/>
          <w:numId w:val="19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Планирует и организует работу Учреждения в целом                      </w:t>
      </w:r>
      <w:r>
        <w:rPr>
          <w:sz w:val="28"/>
          <w:szCs w:val="28"/>
          <w:lang w:eastAsia="en-US"/>
        </w:rPr>
        <w:t xml:space="preserve">                  и образовательный процесс, в частности, осуществляет контроль за ходом                          и результатами образовательного процесса, отвечает за качество                                              и эффективность работы Учреждения.</w:t>
      </w:r>
      <w:r/>
    </w:p>
    <w:p>
      <w:pPr>
        <w:pStyle w:val="690"/>
        <w:numPr>
          <w:ilvl w:val="0"/>
          <w:numId w:val="19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Организует работу по исполнению решений коллегиальных органов управления Учреждением.</w:t>
      </w:r>
      <w:r/>
    </w:p>
    <w:p>
      <w:pPr>
        <w:pStyle w:val="690"/>
        <w:numPr>
          <w:ilvl w:val="0"/>
          <w:numId w:val="19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Организует работу по подготовке Учреждения к лицензированию, а также по проведению выборов в коллегиальные органы управления Учреждением.</w:t>
      </w:r>
      <w:r/>
    </w:p>
    <w:p>
      <w:pPr>
        <w:pStyle w:val="690"/>
        <w:numPr>
          <w:ilvl w:val="0"/>
          <w:numId w:val="19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Принимает на работу и освобождает от должности работников Учреждения.</w:t>
      </w:r>
      <w:r/>
    </w:p>
    <w:p>
      <w:pPr>
        <w:pStyle w:val="690"/>
        <w:numPr>
          <w:ilvl w:val="0"/>
          <w:numId w:val="19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Утверждает графики работы и педагогическую нагрузку работников.</w:t>
      </w:r>
      <w:r/>
    </w:p>
    <w:p>
      <w:pPr>
        <w:pStyle w:val="690"/>
        <w:numPr>
          <w:ilvl w:val="0"/>
          <w:numId w:val="19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Создает условия для обеспечения охраны жизни и здоровья воспитанников и работников Учреждения.</w:t>
      </w:r>
      <w:r/>
    </w:p>
    <w:p>
      <w:pPr>
        <w:pStyle w:val="690"/>
        <w:numPr>
          <w:ilvl w:val="0"/>
          <w:numId w:val="19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Следит за соблюдением мер социальной поддержки воспитанников Учреждения, защитой прав воспитанников.</w:t>
      </w:r>
      <w:r/>
    </w:p>
    <w:p>
      <w:pPr>
        <w:pStyle w:val="690"/>
        <w:numPr>
          <w:ilvl w:val="0"/>
          <w:numId w:val="19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Обеспечивает учет, сохранность и пополнение учебно-материальной базы, учет и хранение документации.</w:t>
      </w:r>
      <w:r/>
    </w:p>
    <w:p>
      <w:pPr>
        <w:pStyle w:val="690"/>
        <w:numPr>
          <w:ilvl w:val="0"/>
          <w:numId w:val="19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Организует делопроизводство.</w:t>
      </w:r>
      <w:r/>
    </w:p>
    <w:p>
      <w:pPr>
        <w:pStyle w:val="690"/>
        <w:numPr>
          <w:ilvl w:val="0"/>
          <w:numId w:val="19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Обеспечивает соблюдение порядка защиты персональных данных.</w:t>
      </w:r>
      <w:r/>
    </w:p>
    <w:p>
      <w:pPr>
        <w:pStyle w:val="690"/>
        <w:numPr>
          <w:ilvl w:val="0"/>
          <w:numId w:val="19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Назначает ответственных лиц за соблюдение требований охраны труда, техники безопасности и пожарной безопасности в  помещениях Учреждения.</w:t>
      </w:r>
      <w:r/>
    </w:p>
    <w:p>
      <w:pPr>
        <w:pStyle w:val="690"/>
        <w:numPr>
          <w:ilvl w:val="0"/>
          <w:numId w:val="19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Проводит занятия, совещания, инструктажи, иные действия                     со всеми работниками Учреждения по вопросам деятельности Учреждения.</w:t>
      </w:r>
      <w:r/>
    </w:p>
    <w:p>
      <w:pPr>
        <w:pStyle w:val="690"/>
        <w:numPr>
          <w:ilvl w:val="0"/>
          <w:numId w:val="19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Распределяет обязанности между работниками Учреждения.</w:t>
      </w:r>
      <w:r/>
    </w:p>
    <w:p>
      <w:pPr>
        <w:pStyle w:val="690"/>
        <w:numPr>
          <w:ilvl w:val="0"/>
          <w:numId w:val="19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Привлекает работников к дисциплинарной ответственности.</w:t>
      </w:r>
      <w:r/>
    </w:p>
    <w:p>
      <w:pPr>
        <w:pStyle w:val="690"/>
        <w:numPr>
          <w:ilvl w:val="0"/>
          <w:numId w:val="19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Поощряет  работников Учреждения в соответствии с трудовым законодательством, а также в установленном порядке выдвигает кандидатуры работников к поощрениям и награждениям.</w:t>
      </w:r>
      <w:r/>
    </w:p>
    <w:p>
      <w:pPr>
        <w:pStyle w:val="690"/>
        <w:numPr>
          <w:ilvl w:val="0"/>
          <w:numId w:val="19"/>
        </w:numPr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Осуществляет иные полномочия, предусмотренные действующим законодательством Российской Федерации, нормативными правовыми актами Белгородской области, органов местного самоуправления                     и локальными актами Учреждения.</w:t>
      </w:r>
      <w:r/>
    </w:p>
    <w:p>
      <w:pPr>
        <w:pStyle w:val="690"/>
        <w:numPr>
          <w:ilvl w:val="0"/>
          <w:numId w:val="20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Учреждении формируются коллегиальные органы управления,                   к которым относятся: общее собрание работников Учреждения, педагогический совет, управляющий совет.</w:t>
      </w:r>
      <w:r/>
    </w:p>
    <w:p>
      <w:pPr>
        <w:pStyle w:val="690"/>
        <w:numPr>
          <w:ilvl w:val="0"/>
          <w:numId w:val="20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Общее собрание работников Учреждения (далее – общее собрание) является коллегиальным органом управления Учреждением, в компетенцию которого входит:</w:t>
      </w:r>
      <w:r/>
    </w:p>
    <w:p>
      <w:pPr>
        <w:pStyle w:val="690"/>
        <w:numPr>
          <w:ilvl w:val="0"/>
          <w:numId w:val="21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Принятие решения о необходимости  заключения коллективного      договора, обсуждает и рекомендует к утверждению его проект.</w:t>
      </w:r>
      <w:r/>
    </w:p>
    <w:p>
      <w:pPr>
        <w:pStyle w:val="690"/>
        <w:numPr>
          <w:ilvl w:val="0"/>
          <w:numId w:val="21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принятие Устава, программы развития, изменений и дополнений к ним, Правил внутреннего трудового распорядка, принятие локальных актов в пределах его компетенции. </w:t>
      </w:r>
      <w:r/>
    </w:p>
    <w:p>
      <w:pPr>
        <w:pStyle w:val="690"/>
        <w:numPr>
          <w:ilvl w:val="0"/>
          <w:numId w:val="21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Избра</w:t>
      </w:r>
      <w:r>
        <w:rPr>
          <w:sz w:val="28"/>
          <w:szCs w:val="28"/>
          <w:lang w:eastAsia="en-US"/>
        </w:rPr>
        <w:t xml:space="preserve">ние  комиссии  по урегулированию споров  между участниками образовательных отношений, комиссии по охране труда                                 и обеспечению безопасности жизнедеятельности работников и детей                                     в Учреждении.</w:t>
      </w:r>
      <w:r/>
    </w:p>
    <w:p>
      <w:pPr>
        <w:pStyle w:val="690"/>
        <w:numPr>
          <w:ilvl w:val="0"/>
          <w:numId w:val="21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Обсуждение вопросов состояния трудовой дисциплины                                   в Учреждении и мероприятия по ее укреплению.  </w:t>
      </w:r>
      <w:r/>
    </w:p>
    <w:p>
      <w:pPr>
        <w:pStyle w:val="690"/>
        <w:numPr>
          <w:ilvl w:val="0"/>
          <w:numId w:val="21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Рассматривание вопросов охраны и безопасности условий труда работников, охраны жизни и здоровья  воспитанников, организации питания воспитанников Учреждения, создание необходимых условий, обеспечивающих безопасность обучения, воспитания детей.</w:t>
      </w:r>
      <w:r/>
    </w:p>
    <w:p>
      <w:pPr>
        <w:pStyle w:val="690"/>
        <w:numPr>
          <w:ilvl w:val="0"/>
          <w:numId w:val="21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</w:pPr>
      <w:r>
        <w:rPr>
          <w:sz w:val="28"/>
          <w:szCs w:val="28"/>
          <w:lang w:eastAsia="en-US"/>
        </w:rPr>
        <w:t xml:space="preserve">Иные полномочия, предусмотренные законами, нормативными правовыми актами Российской Федерации и локальными актами Учреждения.</w:t>
      </w:r>
      <w:r/>
    </w:p>
    <w:p>
      <w:pPr>
        <w:pStyle w:val="690"/>
        <w:numPr>
          <w:ilvl w:val="0"/>
          <w:numId w:val="22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Общее собрание действует бессрочно и включает в себя работников Учреждения на дату проведения общего собрания, работающих на условиях полного рабочего дня по основному месту работы в Учреждении. </w:t>
      </w:r>
      <w:r/>
    </w:p>
    <w:p>
      <w:pPr>
        <w:pStyle w:val="690"/>
        <w:numPr>
          <w:ilvl w:val="0"/>
          <w:numId w:val="22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 заседания общего собрания могут быть приглашены представители Учредителя,</w:t>
      </w:r>
      <w:r>
        <w:rPr>
          <w:sz w:val="28"/>
          <w:szCs w:val="28"/>
          <w:lang w:eastAsia="en-US"/>
        </w:rPr>
        <w:t xml:space="preserve"> общественных организаций, органов муниципального и государственного управления. Лица, приглашенные на собрание, пользуются правом совещательного голоса, могут вносить предложения и заявления, участвовать в обсуждении вопросов находящихся в их компетенции.</w:t>
      </w:r>
      <w:r/>
    </w:p>
    <w:p>
      <w:pPr>
        <w:pStyle w:val="690"/>
        <w:numPr>
          <w:ilvl w:val="0"/>
          <w:numId w:val="22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Общее собрание  проводится не реже двух раз в год. Решение                            о созыве общего собрания  принимает Заведующий. </w:t>
      </w:r>
      <w:r/>
    </w:p>
    <w:p>
      <w:pPr>
        <w:pStyle w:val="690"/>
        <w:numPr>
          <w:ilvl w:val="0"/>
          <w:numId w:val="22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Общее собрание избирает открытым голосованием из своего состава председателя и  секретаря, которые действуют  до избрания новых. </w:t>
      </w:r>
      <w:r/>
    </w:p>
    <w:p>
      <w:pPr>
        <w:pStyle w:val="690"/>
        <w:numPr>
          <w:ilvl w:val="0"/>
          <w:numId w:val="22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Общее собрание считается правомочным, если на нем присутствовало более половины работников Учреждения. </w:t>
      </w:r>
      <w:r/>
    </w:p>
    <w:p>
      <w:pPr>
        <w:pStyle w:val="690"/>
        <w:numPr>
          <w:ilvl w:val="0"/>
          <w:numId w:val="22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Решения общего собрания принимаются простым большинством голосов и оформляются протоколом.  Решения общего собрания, принятые                         в пределах его компетенции и в соотв</w:t>
      </w:r>
      <w:r>
        <w:rPr>
          <w:sz w:val="28"/>
          <w:szCs w:val="28"/>
          <w:lang w:eastAsia="en-US"/>
        </w:rPr>
        <w:t xml:space="preserve">етствии с законодательством, являются  обязательными для исполнения администрацией и всеми членами коллектива, которые отчитываются на очередном общем собрании  об исполнении и (или)                    о ходе исполнения решений предыдущего общего собрания.</w:t>
      </w:r>
      <w:r/>
    </w:p>
    <w:p>
      <w:pPr>
        <w:pStyle w:val="690"/>
        <w:numPr>
          <w:ilvl w:val="0"/>
          <w:numId w:val="22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Педагогический совет Учреждения (далее – педагогический совет) является постоянно действующим коллегиальным органом управления, который создается для рассмотрения основных вопросов образовательного процесса.</w:t>
      </w:r>
      <w:r/>
    </w:p>
    <w:p>
      <w:pPr>
        <w:pStyle w:val="690"/>
        <w:numPr>
          <w:ilvl w:val="0"/>
          <w:numId w:val="22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состав педагогического совета входят: заведующий, педагогические работники. </w:t>
      </w:r>
      <w:r/>
    </w:p>
    <w:p>
      <w:pPr>
        <w:pStyle w:val="690"/>
        <w:numPr>
          <w:ilvl w:val="0"/>
          <w:numId w:val="22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работе педагогического совета могут участвовать представители Учредителя, члены управляющего совета, старшая медицинская сестра, заместитель заведующего по административно-хозяйственной части, учителя школ. </w:t>
      </w:r>
      <w:r/>
    </w:p>
    <w:p>
      <w:pPr>
        <w:pStyle w:val="690"/>
        <w:numPr>
          <w:ilvl w:val="0"/>
          <w:numId w:val="22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Педагогический совет избирает открытым голосованием из своего состава председателя и  секретаря, которые действуют  до избрания новых. </w:t>
      </w:r>
      <w:r/>
    </w:p>
    <w:p>
      <w:pPr>
        <w:pStyle w:val="690"/>
        <w:numPr>
          <w:ilvl w:val="0"/>
          <w:numId w:val="22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Педагогический совет в полном составе собирается не реже четырех раз в год. </w:t>
      </w:r>
      <w:r/>
    </w:p>
    <w:p>
      <w:pPr>
        <w:pStyle w:val="690"/>
        <w:numPr>
          <w:ilvl w:val="0"/>
          <w:numId w:val="22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Решения педагогического совета по вопросам, входя</w:t>
      </w:r>
      <w:r>
        <w:rPr>
          <w:sz w:val="28"/>
          <w:szCs w:val="28"/>
          <w:lang w:eastAsia="en-US"/>
        </w:rPr>
        <w:t xml:space="preserve">щим в его компетенцию, правомочны, если на заседании присутствовало не менее половины его членов. Решения принимаются простым большинством голосов и оформляются протоколом.  При равенстве голосов голос председателя педагогического совета является решающим.</w:t>
      </w:r>
      <w:r/>
    </w:p>
    <w:p>
      <w:pPr>
        <w:pStyle w:val="690"/>
        <w:numPr>
          <w:ilvl w:val="0"/>
          <w:numId w:val="22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Компетенция педагогического совета:</w:t>
      </w:r>
      <w:r/>
    </w:p>
    <w:p>
      <w:pPr>
        <w:pStyle w:val="690"/>
        <w:numPr>
          <w:ilvl w:val="0"/>
          <w:numId w:val="23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Рассматривает, принимает план деятельности Учреждения,  учебный план, календарный учебный график, образовательные программы, коррективы в основную образовательную программу дошкольного образования,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учебно-методические материалы, формы, методы образовательного процесса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 способов их реализации, планирование педагогической деятельности.</w:t>
      </w:r>
      <w:r/>
    </w:p>
    <w:p>
      <w:pPr>
        <w:pStyle w:val="690"/>
        <w:numPr>
          <w:ilvl w:val="0"/>
          <w:numId w:val="23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Решает вопросы о дополнительном профессиональном образовании по профилю педагогической деятельности, выявления актуального педагогического опыта и его внедрения в образовательный процесс. </w:t>
      </w:r>
      <w:r/>
    </w:p>
    <w:p>
      <w:pPr>
        <w:pStyle w:val="690"/>
        <w:numPr>
          <w:ilvl w:val="0"/>
          <w:numId w:val="23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Обсуждает вопросы, связанные с научной, творческой, исследовательской деятельностью педагогов, разработкой и внедрением инноваций. </w:t>
      </w:r>
      <w:r/>
    </w:p>
    <w:p>
      <w:pPr>
        <w:pStyle w:val="690"/>
        <w:numPr>
          <w:ilvl w:val="0"/>
          <w:numId w:val="23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Рассматривает вопросы организации платных дополнительных образовательных услуг, их содержания и качества.</w:t>
      </w:r>
      <w:r/>
    </w:p>
    <w:p>
      <w:pPr>
        <w:pStyle w:val="690"/>
        <w:numPr>
          <w:ilvl w:val="0"/>
          <w:numId w:val="23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Рассматривает и принимает отчет о самообследовании,  локальные нормативные акты, регламентирующие организацию образовательного процесса. </w:t>
      </w:r>
      <w:r/>
    </w:p>
    <w:p>
      <w:pPr>
        <w:pStyle w:val="690"/>
        <w:numPr>
          <w:ilvl w:val="0"/>
          <w:numId w:val="23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Заслушивает отчеты Заведующего, педагогов о создании условий для реализации основной образовательной программы дошкольного образования  в Учреждении.</w:t>
      </w:r>
      <w:r/>
    </w:p>
    <w:p>
      <w:pPr>
        <w:pStyle w:val="690"/>
        <w:numPr>
          <w:ilvl w:val="0"/>
          <w:numId w:val="23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Осуществляет иные полномочия, предусмотренные законами, нормативными правовыми актами Российской Федерации и локальными актами Учреждения.</w:t>
      </w:r>
      <w:r/>
    </w:p>
    <w:p>
      <w:pPr>
        <w:pStyle w:val="690"/>
        <w:numPr>
          <w:ilvl w:val="0"/>
          <w:numId w:val="24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Управляющий совет является постоянно действующим коллегиальным органом государственно-общественного управления   Учреждением, имеющий определенные Уставом полномочия по решению вопросов функционирования и развития Учреждения.</w:t>
      </w:r>
      <w:r/>
    </w:p>
    <w:p>
      <w:pPr>
        <w:pStyle w:val="690"/>
        <w:numPr>
          <w:ilvl w:val="0"/>
          <w:numId w:val="24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состав  управляющего совета  входят:</w:t>
      </w:r>
      <w:r/>
    </w:p>
    <w:p>
      <w:pPr>
        <w:pStyle w:val="690"/>
        <w:numPr>
          <w:ilvl w:val="0"/>
          <w:numId w:val="25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Избранные представители родителей (законных представителей) воспитанников Учреждения.</w:t>
      </w:r>
      <w:r/>
    </w:p>
    <w:p>
      <w:pPr>
        <w:pStyle w:val="690"/>
        <w:numPr>
          <w:ilvl w:val="0"/>
          <w:numId w:val="25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Избранные представители работников Учреждения.</w:t>
      </w:r>
      <w:r/>
    </w:p>
    <w:p>
      <w:pPr>
        <w:pStyle w:val="690"/>
        <w:numPr>
          <w:ilvl w:val="0"/>
          <w:numId w:val="25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Учреждением.</w:t>
      </w:r>
      <w:r/>
    </w:p>
    <w:p>
      <w:pPr>
        <w:pStyle w:val="690"/>
        <w:numPr>
          <w:ilvl w:val="0"/>
          <w:numId w:val="25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Представитель (доверенное лицо) Учредителя, назначенный Учредителем.</w:t>
      </w:r>
      <w:r/>
    </w:p>
    <w:p>
      <w:pPr>
        <w:pStyle w:val="690"/>
        <w:numPr>
          <w:ilvl w:val="0"/>
          <w:numId w:val="25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Кооптированные члены из числа местных работодателей, представителей коммерческих и некоммерческих организаций и общественных объединений, деятели науки, культуры, здравоохранения, спорта и др., лица, известные </w:t>
      </w:r>
      <w:r>
        <w:rPr>
          <w:sz w:val="28"/>
          <w:szCs w:val="28"/>
          <w:lang w:eastAsia="en-US"/>
        </w:rPr>
        <w:t xml:space="preserve">своей культурной, научной, общественной (в том числе благотворительной) деятельностью и иные лица, чья профессиональная и (или) общественная деятельность, знания и возможности могут позитивным  образом содействовать  функционированию и развитию Учреждения.</w:t>
      </w:r>
      <w:r/>
    </w:p>
    <w:p>
      <w:pPr>
        <w:pStyle w:val="690"/>
        <w:numPr>
          <w:ilvl w:val="0"/>
          <w:numId w:val="26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Члены управляющего совета избираются сроком на три года.</w:t>
      </w:r>
      <w:r/>
    </w:p>
    <w:p>
      <w:pPr>
        <w:pStyle w:val="690"/>
        <w:numPr>
          <w:ilvl w:val="0"/>
          <w:numId w:val="27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Членом управляющего совета может быть избрано лицо, достигшее совершеннолетия. </w:t>
      </w:r>
      <w:r/>
    </w:p>
    <w:p>
      <w:pPr>
        <w:pStyle w:val="690"/>
        <w:numPr>
          <w:ilvl w:val="0"/>
          <w:numId w:val="27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Не могут быт</w:t>
      </w:r>
      <w:r>
        <w:rPr>
          <w:sz w:val="28"/>
          <w:szCs w:val="28"/>
          <w:lang w:eastAsia="en-US"/>
        </w:rPr>
        <w:t xml:space="preserve">ь членами управляющего совета лица, которым педагогическая деятельность запрещена по медицинским показаниям, а также лица, лишенные родительских прав, лица, которым судебным решением запрещено заниматься педагогической и иной деятельностью, связанной      </w:t>
      </w:r>
      <w:r>
        <w:rPr>
          <w:sz w:val="28"/>
          <w:szCs w:val="28"/>
          <w:lang w:eastAsia="en-US"/>
        </w:rPr>
        <w:t xml:space="preserve">                             с работой с детьми; лицам, признанным по суду недееспособными; лицам, имеющим неснятую или непогашенную судимость за умышленные тяжкие или особо тяжкие преступления, предусмотренные законодательством Российской Федерации.      </w:t>
      </w:r>
      <w:r/>
    </w:p>
    <w:p>
      <w:pPr>
        <w:pStyle w:val="690"/>
        <w:numPr>
          <w:ilvl w:val="0"/>
          <w:numId w:val="27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Выборы членов управляющего совета</w:t>
      </w:r>
      <w:r>
        <w:rPr>
          <w:sz w:val="28"/>
          <w:szCs w:val="28"/>
          <w:lang w:eastAsia="en-US"/>
        </w:rPr>
        <w:t xml:space="preserve"> проводятся открытым голосованием. В выборах имеют право участвовать все работники Учреждения согласно списочному составу,  родители (законные представители) всех посещающих Учреждение вне зависимости от возраста воспитанников согласно списочному составу. </w:t>
      </w:r>
      <w:r/>
    </w:p>
    <w:p>
      <w:pPr>
        <w:pStyle w:val="690"/>
        <w:numPr>
          <w:ilvl w:val="0"/>
          <w:numId w:val="27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eastAsia="en-US"/>
        </w:rPr>
        <w:t xml:space="preserve">бщее количество членов управляющего совета, избираемых                                из числа родителей (законных представителей) несовершеннолетних воспитанников, не может быть меньше одной трети и больше половины общего числа членов управляющего совета.</w:t>
      </w:r>
      <w:r/>
    </w:p>
    <w:p>
      <w:pPr>
        <w:pStyle w:val="690"/>
        <w:numPr>
          <w:ilvl w:val="0"/>
          <w:numId w:val="27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Члены управляющего совета из числа работников избираются общим собран</w:t>
      </w:r>
      <w:r>
        <w:rPr>
          <w:sz w:val="28"/>
          <w:szCs w:val="28"/>
          <w:lang w:eastAsia="en-US"/>
        </w:rPr>
        <w:t xml:space="preserve">ием работников Учреждения. Количество членов управляющего совета из числа работников  Учреждения не может превышать одной четверти общего числа членов совета. При этом не менее чем 2/3 из них должны являться педагогическими работниками данного  Учреждения.</w:t>
      </w:r>
      <w:r/>
    </w:p>
    <w:p>
      <w:pPr>
        <w:pStyle w:val="690"/>
        <w:numPr>
          <w:ilvl w:val="0"/>
          <w:numId w:val="27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Учреждением является членом управляющего совета по должности от работников  Учреждения.</w:t>
      </w:r>
      <w:r/>
    </w:p>
    <w:p>
      <w:pPr>
        <w:pStyle w:val="690"/>
        <w:numPr>
          <w:ilvl w:val="0"/>
          <w:numId w:val="27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Управляющий совет возглавляет председатель, который избирается членам</w:t>
      </w:r>
      <w:r>
        <w:rPr>
          <w:sz w:val="28"/>
          <w:szCs w:val="28"/>
          <w:lang w:eastAsia="en-US"/>
        </w:rPr>
        <w:t xml:space="preserve">и совета из их числа большинством голосов от общего числа членов управляющего совета и действует до избрания нового. Представитель Учредителя в управляющем совете, Заведующий  и работники Учреждения не могут быть избраны председателем управляющего совета. </w:t>
      </w:r>
      <w:r/>
    </w:p>
    <w:p>
      <w:pPr>
        <w:pStyle w:val="690"/>
        <w:numPr>
          <w:ilvl w:val="0"/>
          <w:numId w:val="27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Для ведения текущих дел члены управляющего совета избирают                   из своего состава секретаря, который действует до избрания нового, обеспечивает протоколирование заседаний  и ведение документации управляющего совета.</w:t>
      </w:r>
      <w:r/>
    </w:p>
    <w:p>
      <w:pPr>
        <w:pStyle w:val="690"/>
        <w:numPr>
          <w:ilvl w:val="0"/>
          <w:numId w:val="27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Компетенция управляющего совета:</w:t>
      </w:r>
      <w:r/>
    </w:p>
    <w:p>
      <w:pPr>
        <w:pStyle w:val="690"/>
        <w:numPr>
          <w:ilvl w:val="0"/>
          <w:numId w:val="28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Участвует в разработке Устава, программы развития, изменений                  и дополнений к ним для последующего принятия на общем собрании работников Учреждения.</w:t>
      </w:r>
      <w:r/>
    </w:p>
    <w:p>
      <w:pPr>
        <w:pStyle w:val="690"/>
        <w:numPr>
          <w:ilvl w:val="0"/>
          <w:numId w:val="28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Уча</w:t>
      </w:r>
      <w:r>
        <w:rPr>
          <w:sz w:val="28"/>
          <w:szCs w:val="28"/>
          <w:lang w:eastAsia="en-US"/>
        </w:rPr>
        <w:t xml:space="preserve">ствует в определении путей развития Учреждения. Управляющий совет наделен правом  утверждать: публичную отчетность Учреждения   отчет о самообследовании Учреждения, отчет о поступлении                       и расходовании финансовых и материальных средств.</w:t>
      </w:r>
      <w:r/>
    </w:p>
    <w:p>
      <w:pPr>
        <w:pStyle w:val="690"/>
        <w:numPr>
          <w:ilvl w:val="0"/>
          <w:numId w:val="28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Рассматривает и рекомендует для утверждения образовательные программы дошкольного образования, дополнительные общеразвивающие программы.</w:t>
      </w:r>
      <w:r/>
    </w:p>
    <w:p>
      <w:pPr>
        <w:pStyle w:val="690"/>
        <w:numPr>
          <w:ilvl w:val="0"/>
          <w:numId w:val="28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Рассматривает и принимает локальные акты Учреждения                              в пределах его компетенции.</w:t>
      </w:r>
      <w:r/>
    </w:p>
    <w:p>
      <w:pPr>
        <w:pStyle w:val="690"/>
        <w:numPr>
          <w:ilvl w:val="0"/>
          <w:numId w:val="28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eastAsia="en-US"/>
        </w:rPr>
        <w:t xml:space="preserve">ассматривает жалобы и заявления родителей (законных представителей) воспитанников на действия (бездействие) педагогических, административных, технических работников образовательного учреждения, осуществляют защиту прав участников образовательного процесса.</w:t>
      </w:r>
      <w:r/>
    </w:p>
    <w:p>
      <w:pPr>
        <w:pStyle w:val="690"/>
        <w:numPr>
          <w:ilvl w:val="0"/>
          <w:numId w:val="28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Содействуют привлечению внебюджетных  средств                                     для обеспечения деятельности и развития Учреждения, определяют направления и порядок их расходования.</w:t>
      </w:r>
      <w:r/>
    </w:p>
    <w:p>
      <w:pPr>
        <w:pStyle w:val="690"/>
        <w:numPr>
          <w:ilvl w:val="0"/>
          <w:numId w:val="28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Принимает по представлению Заведующего Учреждением бюджетную заявку, смету расходов бюджетного финансирования и смету расходования средств, полученных Учреждением от уставной, приносящей доход  деятельности и из иных внебюджетных источников.</w:t>
      </w:r>
      <w:r/>
    </w:p>
    <w:p>
      <w:pPr>
        <w:pStyle w:val="690"/>
        <w:numPr>
          <w:ilvl w:val="0"/>
          <w:numId w:val="28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Согласовывает сдачу в аренду Учреждением закрепленных за ним объектов собственности и определяет существенные условия договора аренды.</w:t>
      </w:r>
      <w:r/>
    </w:p>
    <w:p>
      <w:pPr>
        <w:pStyle w:val="690"/>
        <w:numPr>
          <w:ilvl w:val="0"/>
          <w:numId w:val="28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Заслушивает отчет Заведующего по итогам учебного                                         и финансового года.</w:t>
      </w:r>
      <w:r/>
    </w:p>
    <w:p>
      <w:pPr>
        <w:pStyle w:val="690"/>
        <w:numPr>
          <w:ilvl w:val="0"/>
          <w:numId w:val="28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Осуществляет контроль  за   соблюдением  безопасных условий обучения, воспитания и труда  в Учреждении.</w:t>
      </w:r>
      <w:r/>
    </w:p>
    <w:p>
      <w:pPr>
        <w:pStyle w:val="690"/>
        <w:numPr>
          <w:ilvl w:val="0"/>
          <w:numId w:val="28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Представляет  Учредителю и общественности ежегодные отчеты Учреждения по итогам учебного и финансового года.</w:t>
      </w:r>
      <w:r/>
    </w:p>
    <w:p>
      <w:pPr>
        <w:pStyle w:val="690"/>
        <w:numPr>
          <w:ilvl w:val="0"/>
          <w:numId w:val="28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Осуществляет  контроль  за  качеством предоставляемых платных образовательных услуг.</w:t>
      </w:r>
      <w:r/>
    </w:p>
    <w:p>
      <w:pPr>
        <w:pStyle w:val="690"/>
        <w:numPr>
          <w:ilvl w:val="0"/>
          <w:numId w:val="28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Утверждает или согласовывает порядок и критерии распределения выплат стимулирующего характера  работникам Учреждения.</w:t>
      </w:r>
      <w:r/>
    </w:p>
    <w:p>
      <w:pPr>
        <w:pStyle w:val="690"/>
        <w:numPr>
          <w:ilvl w:val="0"/>
          <w:numId w:val="28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Согласовывает  правила  внутреннего трудового распорядка Учреждения  и режима     работы  Учреждения,  предложенных  администрацией    и  контроль их исполнения  со стороны администрации и педагогов  Учреждения.                                        </w:t>
      </w:r>
      <w:r/>
    </w:p>
    <w:p>
      <w:pPr>
        <w:pStyle w:val="690"/>
        <w:numPr>
          <w:ilvl w:val="0"/>
          <w:numId w:val="28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Осуществляет  контроль  за  соблюдением  администрацией и  педагогами  Учреждения  требований в  части  предельно  допустимой   нагрузки  воспитанников.</w:t>
      </w:r>
      <w:r/>
    </w:p>
    <w:p>
      <w:pPr>
        <w:pStyle w:val="690"/>
        <w:numPr>
          <w:ilvl w:val="0"/>
          <w:numId w:val="28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Установка контрольно - пропускного режима для обеспечения антитеррористической безопасности Учреждения.</w:t>
      </w:r>
      <w:r/>
    </w:p>
    <w:p>
      <w:pPr>
        <w:pStyle w:val="690"/>
        <w:numPr>
          <w:ilvl w:val="0"/>
          <w:numId w:val="28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Выдвигает  Учреждение, педагогов и воспитанников для участия в муниципальных, региональных и всероссийских конкурсах.</w:t>
      </w:r>
      <w:r/>
    </w:p>
    <w:p>
      <w:pPr>
        <w:pStyle w:val="690"/>
        <w:numPr>
          <w:ilvl w:val="0"/>
          <w:numId w:val="28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Иные полномочия, предусмотренные законами, нормативными правовыми актами Российской Федерации и локальными актами Учреждения.</w:t>
      </w:r>
      <w:r/>
    </w:p>
    <w:p>
      <w:pPr>
        <w:pStyle w:val="690"/>
        <w:numPr>
          <w:ilvl w:val="0"/>
          <w:numId w:val="29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Управляющий совет проводит заседания по мере необходимости,          </w:t>
      </w:r>
      <w:r>
        <w:rPr>
          <w:sz w:val="28"/>
          <w:szCs w:val="28"/>
          <w:lang w:eastAsia="en-US"/>
        </w:rPr>
        <w:t xml:space="preserve">   но не реже одного раза в три месяца. Конкретную дату, время и тематику заседания управляющего совета секретарь сообщает членам совета не позднее, чем за 7 дней до заседания совета. Рабочие материалы доводятся до членов управляющего совета в те же сроки.</w:t>
      </w:r>
      <w:r/>
    </w:p>
    <w:p>
      <w:pPr>
        <w:pStyle w:val="690"/>
        <w:numPr>
          <w:ilvl w:val="0"/>
          <w:numId w:val="30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Кворумом для проведения заседания управляющего совета является присутствие не менее половины членов управляющего совета. </w:t>
      </w:r>
      <w:r/>
    </w:p>
    <w:p>
      <w:pPr>
        <w:pStyle w:val="690"/>
        <w:numPr>
          <w:ilvl w:val="0"/>
          <w:numId w:val="30"/>
        </w:numPr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Решения на заседании управляющего совета принимаются большинством голосов от списочного состава совета.</w:t>
      </w:r>
      <w:r/>
    </w:p>
    <w:p>
      <w:pPr>
        <w:pStyle w:val="690"/>
        <w:numPr>
          <w:ilvl w:val="0"/>
          <w:numId w:val="30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целях учета мнения родителей (законных представителей) нес</w:t>
      </w:r>
      <w:r>
        <w:rPr>
          <w:sz w:val="28"/>
          <w:szCs w:val="28"/>
          <w:lang w:eastAsia="en-US"/>
        </w:rPr>
        <w:t xml:space="preserve">овершеннолетних воспитанников по вопросам управления Учреждением                   и при принятии локальных нормативных актов, затрагивающих права                           и законные интересы несовершеннолетних воспитанников и их родителей (законных предс</w:t>
      </w:r>
      <w:r>
        <w:rPr>
          <w:sz w:val="28"/>
          <w:szCs w:val="28"/>
          <w:lang w:eastAsia="en-US"/>
        </w:rPr>
        <w:t xml:space="preserve">тавителей) в Учреждении создан Совет родителей (законных представителей) несовершеннолетних воспитанников Учреждения несовершеннолетних воспитанников Учреждения, действующий на основании Положения о Совете родителей (законных представителей) воспитанников.</w:t>
      </w:r>
      <w:r/>
    </w:p>
    <w:p>
      <w:pPr>
        <w:pStyle w:val="690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90"/>
        <w:jc w:val="center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4. Имущество и финансовое обеспечение деятельности</w:t>
      </w:r>
      <w:r/>
    </w:p>
    <w:p>
      <w:pPr>
        <w:pStyle w:val="690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4.1. Имущество Учреждения является собственностью Учредителя                        и закреплено за Учреждением на праве оперативного управления.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 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4.3. Источниками формирования имущества Учреждения в денежной                     и иных формах являются: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4.3.1. Регулярные и единовременные поступления от Учредителя.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4.3.2. Добровольные имущественные взносы и пожертвования.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4.3.3. Выручка от реализации товаров, работ, услуг.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4.3.4. Средства от приносящей доход деятельности.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4.3.5. 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4.3.6. Другие, не запрещенные законом поступления.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4.4. Учреждение  впр</w:t>
      </w:r>
      <w:r>
        <w:rPr>
          <w:sz w:val="28"/>
          <w:szCs w:val="28"/>
          <w:lang w:eastAsia="en-US"/>
        </w:rPr>
        <w:t xml:space="preserve">аве  сверх  установленного  муниципального  задания,  а  также  в  случаях,    определенных       федеральными       законами,     в   пределах     установленного  муниципального  задания  выполнять  работы,  оказывать  услуги,  относящиеся  к  его  основн</w:t>
      </w:r>
      <w:r>
        <w:rPr>
          <w:sz w:val="28"/>
          <w:szCs w:val="28"/>
          <w:lang w:eastAsia="en-US"/>
        </w:rPr>
        <w:t xml:space="preserve">ым  видам  деятельности, для граждан и юридических лиц за плату и на одинаковых при оказании одних  и  тех  же  услуг  (выполнении  работ)  условиях.  Порядок  определения  указанной  платы  устанавливается Учредителем, если иное не предусмотрено законом. 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4.5. Учреждение отвечает по своим обязательствам всем имуществом, находящимся</w:t>
      </w:r>
      <w:r>
        <w:rPr>
          <w:sz w:val="28"/>
          <w:szCs w:val="28"/>
          <w:lang w:eastAsia="en-US"/>
        </w:rPr>
        <w:t xml:space="preserve"> у него на праве оперативного управления, за исключением недвижимого имущества и особо ценного движимого имущества, закрепленного за ним Учредителем или приобретенного Учреждением за счет средств, выделенных ему Учредителем на приобретение этого имущества.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4.6. Остальным, находящимся на праве оперативного управления имуществом, Учреждение вправе распоряжаться самостоятельно, если иное не предусмотрено действующим законодательством Российской Федерации.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4.7. В случае сдачи в аренду с согласия Учредителя недвижимого имущества и особо ценного движимого имущества, закрепленного                             </w:t>
      </w:r>
      <w:r>
        <w:rPr>
          <w:sz w:val="28"/>
          <w:szCs w:val="28"/>
          <w:lang w:eastAsia="en-US"/>
        </w:rPr>
        <w:t xml:space="preserve">        за Учреждением Учредителем или приобретенного Учреждением за счет средств, выделенных ему Учредителем на приобретение такого имущества, финансовое обеспечение содержания такого имущества Учредителем                                не осуществляется.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4.8. Доходы, полученные от приносящей доход деятельности,                                    и приобретенное за счет этих доходов имущество поступают в самостоятельное распоряжение Учреждения.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4.9. Учреждение осуществляет операции с поступающими ему                        </w:t>
      </w:r>
      <w:r>
        <w:rPr>
          <w:sz w:val="28"/>
          <w:szCs w:val="28"/>
          <w:lang w:eastAsia="en-US"/>
        </w:rPr>
        <w:t xml:space="preserve">           в соответствии с законодательством Российской Федерации средствами через лицевые счета, открываемые в территориальном органе Федерального казначейства субъекта Российской Федерации в порядке, установленном законодательством Российской Федерации.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 Финансовые и материальные средств</w:t>
      </w:r>
      <w:r>
        <w:rPr>
          <w:sz w:val="28"/>
          <w:szCs w:val="28"/>
          <w:lang w:eastAsia="en-US"/>
        </w:rPr>
        <w:t xml:space="preserve">а Учреждения, предоставляемые Учреждению, используются им по своему усмотрению                           в соответствии с настоящим Уставом и изъятию не подлежат, если иное                            не предусмотрено законодательством Российской Федерации.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 Не использованные в текущем году финансовые средства не могут быть изъяты или зачтены Учредителем в объем финансирования будущего года. 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4.12. Крупная сделка может быть совершена Учре</w:t>
      </w:r>
      <w:r>
        <w:rPr>
          <w:sz w:val="28"/>
          <w:szCs w:val="28"/>
          <w:lang w:eastAsia="en-US"/>
        </w:rPr>
        <w:t xml:space="preserve">ждением только                            с предварительного согласия соответствующего органа, осуществляющего функции и полномочия Учредителя Учреждения, такое согласие требуется                         и в иных, предусмотренных законодательством случаях.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 Крупной сделкой признается сделк</w:t>
      </w:r>
      <w:r>
        <w:rPr>
          <w:sz w:val="28"/>
          <w:szCs w:val="28"/>
          <w:lang w:eastAsia="en-US"/>
        </w:rPr>
        <w:t xml:space="preserve">а или несколько взаимосвязанных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                в по</w:t>
      </w:r>
      <w:r>
        <w:rPr>
          <w:sz w:val="28"/>
          <w:szCs w:val="28"/>
          <w:lang w:eastAsia="en-US"/>
        </w:rPr>
        <w:t xml:space="preserve">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его бухгалтерской отчетности на последнюю отчетную дату.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4.14. Учреждение 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4.15. Учредитель Учреждения не несет ответственности                                       по обязательствам Учреждения.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4.16. Учреждение строит свои отношения с государственными, муниципальными органами, другими предприятиями, учреждениями, организациями и гражданами во всех сферах на основе договоров, соглашений, контрактов.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4.17.</w:t>
      </w:r>
      <w:r>
        <w:rPr>
          <w:sz w:val="28"/>
          <w:szCs w:val="28"/>
          <w:lang w:eastAsia="en-US"/>
        </w:rPr>
        <w:t xml:space="preserve"> Учреждение свободно в выборе форм и предмета договоров                             и обязательств, любых других условий взаимоотношений с предприятиями, учреждениями, организациями, которые не противоречат действующему законодательству, настоящему Уставу.</w:t>
      </w:r>
      <w:r/>
    </w:p>
    <w:p>
      <w:pPr>
        <w:pStyle w:val="690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90"/>
        <w:jc w:val="center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5. Порядок принятия локальных нормативных актов</w:t>
      </w:r>
      <w:r/>
    </w:p>
    <w:p>
      <w:pPr>
        <w:pStyle w:val="690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5.1. Учре</w:t>
      </w:r>
      <w:r>
        <w:rPr>
          <w:sz w:val="28"/>
          <w:szCs w:val="28"/>
          <w:lang w:eastAsia="en-US"/>
        </w:rPr>
        <w:t xml:space="preserve">ждение принимает локальные нормативные акты, содержащие нормы, регулирующие образовательные отношения, в пределах своей компетенции в соответствии с законодательством Российской Федерации                          в порядке, установленном настоящим Уставом.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5.2. Учреждение принимает локальные нормативные акты по основным вопросам организации и осуществления образовательной дея</w:t>
      </w:r>
      <w:r>
        <w:rPr>
          <w:sz w:val="28"/>
          <w:szCs w:val="28"/>
          <w:lang w:eastAsia="en-US"/>
        </w:rPr>
        <w:t xml:space="preserve">тельности, в том числе регламентирующие правила  приема воспитанников, режим занятий воспитанников,  порядок возникновения, приостановления и прекращения отношений между Учреждением и родителями (законными представителями) несовершеннолетних воспитанников.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 Учреждение принимает следующие виды локальных нормативных актов: приказы нормативного характера, положения, правила, инструкции, регламенты и т.п.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 Указанный перечень видов локальных нормативных актов                                не является исчерпывающим, в зависимости от конкретных условий деятельности Учреждения им могут приниматься иные локальные нормативные акты. 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 Решение о разработке и принятии локальных нормативных актов принимает Заведующий. 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5.6. Проект локального нормативного акта до его утверждения Заведующим: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5.6.1. В предусмотренных трудовым законодательством случаях, направляется в представительный орган работников  Учреждения  для учета его мнения.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5.6.2. Направляется для принятия коллегиальными органами управления в соответствии с их компетенцией, предусмотренной настоящим Уставом.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 Локальные нормативные акты утверждаются приказом Заведующего и вступают в силу с даты, указанной в приказе.  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5.8. Локальные нормативные акты подлежат изменению, дополнению, отмене в случаях: 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5.8.1. Реорганизации либо изменения структуры Учреждения                                   с изменением наименования либо задач и направлений деятельности.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5.8.2. Изменения законодательства Российской Федерации - должен быть принят не позднее срока установленного законодательством Российской Федерации.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5.8.3. В иных случаях, в соответствии с законодательством Российской Федерации.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5.9. Основаниями для прекращения действия локального нормативного акта Учреждения или отдельных его положений являются: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5.9.1. Истечение срока его действия (если локальным нормативным актом был определен период его действия, при наступлении указанного срока локальный акт автоматически утрачивает силу). 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5.9.2. Вступление в силу федерального, регионального нормативного правового акта, содержащего отличные нормы права, по сравнению                                      с действовавшим локальным нормативным актом;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5.9.3. Иные случаи, в соответствии с законодательством Российской Федерации.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5.10. Нормы локальных нормативных актов, ухудшающие положение воспитанник</w:t>
      </w:r>
      <w:r>
        <w:rPr>
          <w:sz w:val="28"/>
          <w:szCs w:val="28"/>
          <w:lang w:eastAsia="en-US"/>
        </w:rPr>
        <w:t xml:space="preserve">ов или работников Учреждения по сравнению с установленным законодательством об образовании, трудовым законодательством положением либо принятые с нарушением установленного порядка, не применяются                               и подлежат отмене Учреждением.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5.11. После утверждения локальный нормативный акт,                                                      в предусмотренных действующим законодательством случаях, подлежит размещению на официальном сайте Учреждения. </w:t>
      </w:r>
      <w:r/>
    </w:p>
    <w:p>
      <w:pPr>
        <w:pStyle w:val="69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5.12. Учреждением создаются условия для ознакомления всех работников,  родителей (законных представителей)  с настоящим Уставом.</w:t>
      </w:r>
      <w:r/>
    </w:p>
    <w:p>
      <w:pPr>
        <w:pStyle w:val="690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90"/>
        <w:ind w:right="-1"/>
        <w:jc w:val="center"/>
        <w:spacing w:before="1"/>
        <w:widowControl w:val="off"/>
        <w:tabs>
          <w:tab w:val="left" w:pos="0" w:leader="none"/>
          <w:tab w:val="left" w:pos="567" w:leader="none"/>
          <w:tab w:val="left" w:pos="3305" w:leader="none"/>
        </w:tabs>
        <w:rPr>
          <w:b/>
          <w:bCs/>
          <w:sz w:val="28"/>
          <w:szCs w:val="28"/>
          <w:lang w:eastAsia="en-US"/>
        </w:rPr>
        <w:outlineLvl w:val="1"/>
      </w:pPr>
      <w:r>
        <w:rPr>
          <w:b/>
          <w:bCs/>
          <w:sz w:val="28"/>
          <w:szCs w:val="28"/>
          <w:lang w:eastAsia="en-US"/>
        </w:rPr>
        <w:t xml:space="preserve">6. Реорганизация и ликвидация Учреждения</w:t>
      </w:r>
      <w:r/>
    </w:p>
    <w:p>
      <w:pPr>
        <w:pStyle w:val="690"/>
        <w:ind w:right="-1" w:firstLine="709"/>
        <w:spacing w:before="1"/>
        <w:widowControl w:val="off"/>
        <w:tabs>
          <w:tab w:val="left" w:pos="0" w:leader="none"/>
          <w:tab w:val="left" w:pos="567" w:leader="none"/>
        </w:tabs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90"/>
        <w:numPr>
          <w:ilvl w:val="1"/>
          <w:numId w:val="3"/>
        </w:numPr>
        <w:ind w:right="-1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7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Учреждение </w:t>
      </w:r>
      <w:r>
        <w:rPr>
          <w:color w:val="333333"/>
          <w:sz w:val="28"/>
          <w:szCs w:val="22"/>
          <w:lang w:eastAsia="en-US"/>
        </w:rPr>
        <w:t xml:space="preserve">может быть реорганизовано или ликвидировано                           по решению Учредителя </w:t>
      </w:r>
      <w:r>
        <w:rPr>
          <w:sz w:val="28"/>
          <w:szCs w:val="22"/>
          <w:lang w:eastAsia="en-US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pStyle w:val="690"/>
        <w:numPr>
          <w:ilvl w:val="1"/>
          <w:numId w:val="3"/>
        </w:numPr>
        <w:ind w:right="-1" w:firstLine="851"/>
        <w:jc w:val="both"/>
        <w:widowControl w:val="off"/>
        <w:tabs>
          <w:tab w:val="left" w:pos="0" w:leader="none"/>
          <w:tab w:val="left" w:pos="567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Принятие решения о реорганизации или ликвидации Учреждения допускается на основании положительного заключения комиссии, по оценке последствий такого решения.</w:t>
      </w:r>
      <w:r/>
    </w:p>
    <w:p>
      <w:pPr>
        <w:pStyle w:val="690"/>
        <w:numPr>
          <w:ilvl w:val="1"/>
          <w:numId w:val="3"/>
        </w:numPr>
        <w:ind w:right="-1" w:firstLine="851"/>
        <w:jc w:val="both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При ликвидации и реорганизации Учреждения высвобождаемым работникам гарантируется соблюдение их прав и интересов в соответствии                        с законодательством Российской Федерации.</w:t>
      </w:r>
      <w:r/>
    </w:p>
    <w:p>
      <w:pPr>
        <w:pStyle w:val="690"/>
        <w:numPr>
          <w:ilvl w:val="1"/>
          <w:numId w:val="3"/>
        </w:numPr>
        <w:ind w:right="-1" w:firstLine="851"/>
        <w:jc w:val="both"/>
        <w:widowControl w:val="off"/>
        <w:tabs>
          <w:tab w:val="left" w:pos="0" w:leader="none"/>
          <w:tab w:val="left" w:pos="567" w:leader="none"/>
          <w:tab w:val="left" w:pos="1449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Образовавшиеся при осуществлении деятельности Учреждения архивные документы в упорядоченном состоянии при реорганизации Учреждения передаются его правопреемнику, а при ликвидации Учреждения - на государственное хранение.</w:t>
      </w:r>
      <w:r/>
    </w:p>
    <w:p>
      <w:pPr>
        <w:pStyle w:val="690"/>
        <w:numPr>
          <w:ilvl w:val="1"/>
          <w:numId w:val="3"/>
        </w:numPr>
        <w:ind w:right="-1" w:firstLine="851"/>
        <w:jc w:val="both"/>
        <w:widowControl w:val="off"/>
        <w:tabs>
          <w:tab w:val="left" w:pos="0" w:leader="none"/>
          <w:tab w:val="left" w:pos="567" w:leader="none"/>
          <w:tab w:val="left" w:pos="1482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Процедура реорганизации или ликвидации Учреждения осуществляется в соответствии с гражданским законодательством Российской Федерации.</w:t>
      </w:r>
      <w:r/>
    </w:p>
    <w:p>
      <w:pPr>
        <w:pStyle w:val="690"/>
        <w:numPr>
          <w:ilvl w:val="1"/>
          <w:numId w:val="3"/>
        </w:numPr>
        <w:ind w:right="-1" w:firstLine="851"/>
        <w:jc w:val="both"/>
        <w:widowControl w:val="off"/>
        <w:tabs>
          <w:tab w:val="left" w:pos="0" w:leader="none"/>
          <w:tab w:val="left" w:pos="567" w:leader="none"/>
          <w:tab w:val="left" w:pos="1607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При ликвидации Учреждения его имущество после удовлетворения требований кредиторов направляется на цели развития образования.</w:t>
      </w:r>
      <w:r/>
    </w:p>
    <w:p>
      <w:pPr>
        <w:pStyle w:val="690"/>
        <w:ind w:left="851" w:right="-1"/>
        <w:jc w:val="both"/>
        <w:widowControl w:val="off"/>
        <w:tabs>
          <w:tab w:val="left" w:pos="0" w:leader="none"/>
          <w:tab w:val="left" w:pos="567" w:leader="none"/>
          <w:tab w:val="left" w:pos="1607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</w:r>
      <w:r/>
    </w:p>
    <w:p>
      <w:pPr>
        <w:pStyle w:val="690"/>
        <w:ind w:right="-1"/>
        <w:jc w:val="center"/>
        <w:spacing w:before="1"/>
        <w:widowControl w:val="off"/>
        <w:tabs>
          <w:tab w:val="left" w:pos="0" w:leader="none"/>
          <w:tab w:val="left" w:pos="567" w:leader="none"/>
          <w:tab w:val="left" w:pos="4318" w:leader="none"/>
        </w:tabs>
        <w:rPr>
          <w:b/>
          <w:bCs/>
          <w:sz w:val="28"/>
          <w:szCs w:val="28"/>
          <w:lang w:eastAsia="en-US"/>
        </w:rPr>
        <w:outlineLvl w:val="1"/>
      </w:pPr>
      <w:r>
        <w:rPr>
          <w:b/>
          <w:bCs/>
          <w:sz w:val="28"/>
          <w:szCs w:val="28"/>
          <w:lang w:eastAsia="en-US"/>
        </w:rPr>
        <w:t xml:space="preserve">7. Заключительные положения</w:t>
      </w:r>
      <w:r/>
    </w:p>
    <w:p>
      <w:pPr>
        <w:pStyle w:val="690"/>
        <w:ind w:right="-1" w:firstLine="709"/>
        <w:spacing w:before="5"/>
        <w:widowControl w:val="off"/>
        <w:tabs>
          <w:tab w:val="left" w:pos="0" w:leader="none"/>
          <w:tab w:val="left" w:pos="567" w:leader="none"/>
        </w:tabs>
        <w:rPr>
          <w:b/>
          <w:sz w:val="27"/>
          <w:szCs w:val="28"/>
          <w:lang w:eastAsia="en-US"/>
        </w:rPr>
      </w:pPr>
      <w:r>
        <w:rPr>
          <w:b/>
          <w:sz w:val="27"/>
          <w:szCs w:val="28"/>
          <w:lang w:eastAsia="en-US"/>
        </w:rPr>
      </w:r>
      <w:r/>
    </w:p>
    <w:p>
      <w:pPr>
        <w:pStyle w:val="690"/>
        <w:numPr>
          <w:ilvl w:val="1"/>
          <w:numId w:val="13"/>
        </w:numPr>
        <w:ind w:right="-1" w:firstLine="851"/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Изменения и (или) дополнения в нас</w:t>
      </w:r>
      <w:r>
        <w:rPr>
          <w:sz w:val="28"/>
          <w:szCs w:val="28"/>
          <w:lang w:eastAsia="en-US"/>
        </w:rPr>
        <w:t xml:space="preserve">тоящий Устав (Устав в новой редакции) принимаются общим собранием работников Учреждения, утверждаются муниципальным нормативным правовым актом Учредителя                       в порядке, им установленном и подлежат обязательной государственной регистрации.</w:t>
      </w:r>
      <w:r/>
    </w:p>
    <w:p>
      <w:pPr>
        <w:pStyle w:val="690"/>
        <w:numPr>
          <w:ilvl w:val="1"/>
          <w:numId w:val="13"/>
        </w:numPr>
        <w:ind w:right="-1" w:firstLine="851"/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Государственная регистрация изменений и дополнений в Устав осуществляется в порядке, установленном законодательством Российской Федерации.</w:t>
      </w:r>
      <w:r/>
    </w:p>
    <w:p>
      <w:pPr>
        <w:pStyle w:val="690"/>
        <w:numPr>
          <w:ilvl w:val="1"/>
          <w:numId w:val="13"/>
        </w:numPr>
        <w:ind w:right="-1" w:firstLine="851"/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Изменения и дополнения в Устав вступают в силу с момента                           их государственной регистрации.</w:t>
      </w:r>
      <w:r/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701" w:header="454" w:footer="454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0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2</w:t>
    </w:r>
    <w:r>
      <w:rPr>
        <w:sz w:val="28"/>
        <w:szCs w:val="28"/>
      </w:rP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0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18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70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space"/>
      <w:lvlText w:val="%1."/>
      <w:lvlJc w:val="right"/>
      <w:pPr>
        <w:pStyle w:val="690"/>
        <w:ind w:left="0" w:firstLine="0"/>
      </w:pPr>
      <w:rPr>
        <w:rFonts w:ascii="Times New Roman" w:hAnsi="Times New Roman" w:eastAsia="Times New Roman"/>
        <w:sz w:val="28"/>
      </w:rPr>
    </w:lvl>
    <w:lvl w:ilvl="1">
      <w:start w:val="6"/>
      <w:numFmt w:val="decimal"/>
      <w:isLgl w:val="false"/>
      <w:suff w:val="tab"/>
      <w:lvlText w:val="%1.%2."/>
      <w:lvlJc w:val="left"/>
      <w:pPr>
        <w:pStyle w:val="690"/>
        <w:ind w:left="1609" w:hanging="90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0"/>
        <w:ind w:left="2318" w:hanging="90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0"/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0"/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0"/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0"/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0"/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0"/>
        <w:ind w:left="7832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3.%1."/>
      <w:lvlJc w:val="left"/>
      <w:pPr>
        <w:pStyle w:val="690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7331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0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90"/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0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0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0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0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0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0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0"/>
        <w:ind w:left="2160" w:hanging="216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1.7.%1."/>
      <w:lvlJc w:val="left"/>
      <w:pPr>
        <w:pStyle w:val="690"/>
        <w:ind w:left="1429" w:hanging="36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2149" w:hanging="360"/>
      </w:pPr>
    </w:lvl>
    <w:lvl w:ilvl="2">
      <w:start w:val="1"/>
      <w:numFmt w:val="decimal"/>
      <w:isLgl w:val="false"/>
      <w:suff w:val="space"/>
      <w:lvlText w:val="1.13.%3."/>
      <w:lvlJc w:val="left"/>
      <w:pPr>
        <w:pStyle w:val="690"/>
        <w:ind w:left="0" w:firstLine="0"/>
      </w:pPr>
      <w:rPr>
        <w:b w:val="false"/>
        <w:i w:val="false"/>
      </w:r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7189" w:hanging="180"/>
      </w:pPr>
    </w:lvl>
  </w:abstractNum>
  <w:abstractNum w:abstractNumId="4">
    <w:multiLevelType w:val="hybridMultilevel"/>
    <w:lvl w:ilvl="0">
      <w:start w:val="0"/>
      <w:numFmt w:val="decimal"/>
      <w:isLgl w:val="false"/>
      <w:suff w:val="space"/>
      <w:lvlText w:val="3.4%1."/>
      <w:lvlJc w:val="left"/>
      <w:pPr>
        <w:pStyle w:val="690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6480" w:hanging="180"/>
      </w:pPr>
    </w:lvl>
  </w:abstractNum>
  <w:abstractNum w:abstractNumId="5">
    <w:multiLevelType w:val="hybridMultilevel"/>
    <w:lvl w:ilvl="0">
      <w:start w:val="9"/>
      <w:numFmt w:val="decimal"/>
      <w:isLgl w:val="false"/>
      <w:suff w:val="space"/>
      <w:lvlText w:val="3.3%1."/>
      <w:lvlJc w:val="left"/>
      <w:pPr>
        <w:pStyle w:val="690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3.10.%1."/>
      <w:lvlJc w:val="left"/>
      <w:pPr>
        <w:pStyle w:val="690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7331" w:hanging="180"/>
      </w:pPr>
    </w:lvl>
  </w:abstractNum>
  <w:abstractNum w:abstractNumId="7">
    <w:multiLevelType w:val="hybridMultilevel"/>
    <w:lvl w:ilvl="0">
      <w:start w:val="8"/>
      <w:numFmt w:val="decimal"/>
      <w:isLgl w:val="false"/>
      <w:suff w:val="tab"/>
      <w:lvlText w:val="2.1%1."/>
      <w:lvlJc w:val="left"/>
      <w:pPr>
        <w:pStyle w:val="690"/>
        <w:ind w:left="360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6480" w:hanging="180"/>
      </w:pPr>
    </w:lvl>
  </w:abstractNum>
  <w:abstractNum w:abstractNumId="8">
    <w:multiLevelType w:val="hybridMultilevel"/>
    <w:lvl w:ilvl="0">
      <w:start w:val="11"/>
      <w:numFmt w:val="decimal"/>
      <w:isLgl w:val="false"/>
      <w:suff w:val="tab"/>
      <w:lvlText w:val="3.%1."/>
      <w:lvlJc w:val="left"/>
      <w:pPr>
        <w:pStyle w:val="690"/>
        <w:ind w:left="1211" w:hanging="360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3.38.%1."/>
      <w:lvlJc w:val="left"/>
      <w:pPr>
        <w:pStyle w:val="690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7331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3.13.%1."/>
      <w:lvlJc w:val="left"/>
      <w:pPr>
        <w:pStyle w:val="690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7331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1.7.%1."/>
      <w:lvlJc w:val="left"/>
      <w:pPr>
        <w:pStyle w:val="690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6480" w:hanging="180"/>
      </w:pPr>
    </w:lvl>
  </w:abstractNum>
  <w:abstractNum w:abstractNumId="12">
    <w:multiLevelType w:val="hybridMultilevel"/>
    <w:lvl w:ilvl="0">
      <w:start w:val="12"/>
      <w:numFmt w:val="decimal"/>
      <w:isLgl w:val="false"/>
      <w:suff w:val="tab"/>
      <w:lvlText w:val="3.%1."/>
      <w:lvlJc w:val="left"/>
      <w:pPr>
        <w:pStyle w:val="690"/>
        <w:ind w:left="1211" w:hanging="360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690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690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pStyle w:val="690"/>
        <w:ind w:left="1429" w:hanging="360"/>
      </w:pPr>
      <w:rPr>
        <w:b w:val="false"/>
      </w:rPr>
    </w:lvl>
    <w:lvl w:ilvl="1">
      <w:start w:val="1"/>
      <w:numFmt w:val="decimal"/>
      <w:isLgl w:val="false"/>
      <w:suff w:val="space"/>
      <w:lvlText w:val="7.%2."/>
      <w:lvlJc w:val="left"/>
      <w:pPr>
        <w:pStyle w:val="690"/>
        <w:ind w:left="0" w:firstLine="0"/>
      </w:pPr>
      <w:rPr>
        <w:rFonts w:ascii="Times New Roman" w:hAnsi="Times New Roman"/>
        <w:b w:val="false"/>
        <w:i w:val="false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718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space"/>
      <w:lvlText w:val="3.11.%1."/>
      <w:lvlJc w:val="left"/>
      <w:pPr>
        <w:pStyle w:val="690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7331" w:hanging="180"/>
      </w:pPr>
    </w:lvl>
  </w:abstractNum>
  <w:abstractNum w:abstractNumId="16">
    <w:multiLevelType w:val="hybridMultilevel"/>
    <w:lvl w:ilvl="0">
      <w:start w:val="6"/>
      <w:numFmt w:val="decimal"/>
      <w:isLgl w:val="false"/>
      <w:suff w:val="tab"/>
      <w:lvlText w:val="%1"/>
      <w:lvlJc w:val="left"/>
      <w:pPr>
        <w:pStyle w:val="690"/>
        <w:ind w:left="942" w:hanging="533"/>
      </w:pPr>
      <w:rPr>
        <w:lang w:val="ru-RU" w:bidi="ar-SA" w:eastAsia="en-US"/>
      </w:rPr>
    </w:lvl>
    <w:lvl w:ilvl="1">
      <w:start w:val="1"/>
      <w:numFmt w:val="decimal"/>
      <w:isLgl w:val="false"/>
      <w:suff w:val="space"/>
      <w:lvlText w:val="%1.%2."/>
      <w:lvlJc w:val="left"/>
      <w:pPr>
        <w:pStyle w:val="690"/>
        <w:ind w:left="0" w:firstLine="0"/>
      </w:pPr>
      <w:rPr>
        <w:rFonts w:ascii="Times New Roman" w:hAnsi="Times New Roman" w:eastAsia="Times New Roman"/>
        <w:sz w:val="28"/>
        <w:szCs w:val="28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pStyle w:val="690"/>
        <w:ind w:left="2936" w:hanging="533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pStyle w:val="690"/>
        <w:ind w:left="3934" w:hanging="533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pStyle w:val="690"/>
        <w:ind w:left="4932" w:hanging="53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pStyle w:val="690"/>
        <w:ind w:left="5930" w:hanging="53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pStyle w:val="690"/>
        <w:ind w:left="6928" w:hanging="53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pStyle w:val="690"/>
        <w:ind w:left="7926" w:hanging="53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pStyle w:val="690"/>
        <w:ind w:left="8924" w:hanging="533"/>
      </w:pPr>
      <w:rPr>
        <w:lang w:val="ru-RU" w:bidi="ar-SA" w:eastAsia="en-US"/>
      </w:rPr>
    </w:lvl>
  </w:abstractNum>
  <w:abstractNum w:abstractNumId="17">
    <w:multiLevelType w:val="hybridMultilevel"/>
    <w:lvl w:ilvl="0">
      <w:start w:val="0"/>
      <w:numFmt w:val="decimal"/>
      <w:isLgl w:val="false"/>
      <w:suff w:val="space"/>
      <w:lvlText w:val="2.2%1."/>
      <w:lvlJc w:val="left"/>
      <w:pPr>
        <w:pStyle w:val="690"/>
        <w:ind w:left="1418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6480" w:hanging="180"/>
      </w:pPr>
    </w:lvl>
  </w:abstractNum>
  <w:abstractNum w:abstractNumId="18">
    <w:multiLevelType w:val="hybridMultilevel"/>
    <w:lvl w:ilvl="0">
      <w:start w:val="0"/>
      <w:numFmt w:val="decimal"/>
      <w:isLgl w:val="false"/>
      <w:suff w:val="space"/>
      <w:lvlText w:val="3.3%1."/>
      <w:lvlJc w:val="left"/>
      <w:pPr>
        <w:pStyle w:val="690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7331" w:hanging="180"/>
      </w:pPr>
    </w:lvl>
  </w:abstractNum>
  <w:abstractNum w:abstractNumId="19">
    <w:multiLevelType w:val="hybridMultilevel"/>
    <w:lvl w:ilvl="0">
      <w:start w:val="8"/>
      <w:numFmt w:val="decimal"/>
      <w:isLgl w:val="false"/>
      <w:suff w:val="space"/>
      <w:lvlText w:val="1.%1."/>
      <w:lvlJc w:val="left"/>
      <w:pPr>
        <w:pStyle w:val="69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space"/>
      <w:lvlText w:val="%1."/>
      <w:lvlJc w:val="right"/>
      <w:pPr>
        <w:pStyle w:val="690"/>
        <w:ind w:left="0" w:firstLine="0"/>
      </w:pPr>
      <w:rPr>
        <w:rFonts w:ascii="Times New Roman" w:hAnsi="Times New Roman" w:eastAsia="Times New Roman"/>
        <w:sz w:val="28"/>
      </w:rPr>
    </w:lvl>
    <w:lvl w:ilvl="1">
      <w:start w:val="14"/>
      <w:numFmt w:val="decimal"/>
      <w:isLgl w:val="false"/>
      <w:suff w:val="tab"/>
      <w:lvlText w:val="%1.%2."/>
      <w:lvlJc w:val="left"/>
      <w:pPr>
        <w:pStyle w:val="690"/>
        <w:ind w:left="1209" w:hanging="855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0"/>
        <w:ind w:left="1563" w:hanging="855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0"/>
        <w:ind w:left="2142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0"/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0"/>
        <w:ind w:left="321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0"/>
        <w:ind w:left="392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0"/>
        <w:ind w:left="4278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0"/>
        <w:ind w:left="4992" w:hanging="2160"/>
      </w:p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3.26.%1."/>
      <w:lvlJc w:val="left"/>
      <w:pPr>
        <w:pStyle w:val="690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7331" w:hanging="180"/>
      </w:pPr>
    </w:lvl>
  </w:abstractNum>
  <w:abstractNum w:abstractNumId="22">
    <w:multiLevelType w:val="hybridMultilevel"/>
    <w:lvl w:ilvl="0">
      <w:start w:val="9"/>
      <w:numFmt w:val="decimal"/>
      <w:isLgl w:val="false"/>
      <w:suff w:val="tab"/>
      <w:lvlText w:val="3.2%1."/>
      <w:lvlJc w:val="left"/>
      <w:pPr>
        <w:pStyle w:val="690"/>
        <w:ind w:left="1211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6480" w:hanging="180"/>
      </w:pPr>
    </w:lvl>
  </w:abstractNum>
  <w:abstractNum w:abstractNumId="23">
    <w:multiLevelType w:val="hybridMultilevel"/>
    <w:lvl w:ilvl="0">
      <w:start w:val="14"/>
      <w:numFmt w:val="decimal"/>
      <w:isLgl w:val="false"/>
      <w:suff w:val="tab"/>
      <w:lvlText w:val="3.%1."/>
      <w:lvlJc w:val="left"/>
      <w:pPr>
        <w:pStyle w:val="690"/>
        <w:ind w:left="1211" w:hanging="360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6480" w:hanging="180"/>
      </w:pPr>
    </w:lvl>
  </w:abstractNum>
  <w:abstractNum w:abstractNumId="24">
    <w:multiLevelType w:val="hybridMultilevel"/>
    <w:lvl w:ilvl="0">
      <w:start w:val="3"/>
      <w:numFmt w:val="decimal"/>
      <w:isLgl w:val="false"/>
      <w:suff w:val="space"/>
      <w:lvlText w:val="3.%1."/>
      <w:lvlJc w:val="left"/>
      <w:pPr>
        <w:pStyle w:val="690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space"/>
      <w:lvlText w:val="2.17.%1."/>
      <w:lvlJc w:val="left"/>
      <w:pPr>
        <w:pStyle w:val="690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7189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space"/>
      <w:lvlText w:val="2.%1."/>
      <w:lvlJc w:val="left"/>
      <w:pPr>
        <w:pStyle w:val="690"/>
        <w:ind w:left="0" w:firstLine="710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215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287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359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431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503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75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647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719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space"/>
      <w:lvlText w:val="3.2.%1."/>
      <w:lvlJc w:val="left"/>
      <w:pPr>
        <w:pStyle w:val="690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7331" w:hanging="180"/>
      </w:pPr>
    </w:lvl>
  </w:abstractNum>
  <w:abstractNum w:abstractNumId="28">
    <w:multiLevelType w:val="hybridMultilevel"/>
    <w:lvl w:ilvl="0">
      <w:start w:val="27"/>
      <w:numFmt w:val="decimal"/>
      <w:isLgl w:val="false"/>
      <w:suff w:val="space"/>
      <w:lvlText w:val="3.%1."/>
      <w:lvlJc w:val="left"/>
      <w:pPr>
        <w:pStyle w:val="690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space"/>
      <w:lvlText w:val="3.28.%1."/>
      <w:lvlJc w:val="left"/>
      <w:pPr>
        <w:pStyle w:val="690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0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0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0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0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0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0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0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0"/>
        <w:ind w:left="7331" w:hanging="180"/>
      </w:p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20"/>
  </w:num>
  <w:num w:numId="5">
    <w:abstractNumId w:val="11"/>
  </w:num>
  <w:num w:numId="6">
    <w:abstractNumId w:val="19"/>
  </w:num>
  <w:num w:numId="7">
    <w:abstractNumId w:val="3"/>
  </w:num>
  <w:num w:numId="8">
    <w:abstractNumId w:val="0"/>
  </w:num>
  <w:num w:numId="9">
    <w:abstractNumId w:val="26"/>
  </w:num>
  <w:num w:numId="10">
    <w:abstractNumId w:val="25"/>
  </w:num>
  <w:num w:numId="11">
    <w:abstractNumId w:val="7"/>
  </w:num>
  <w:num w:numId="12">
    <w:abstractNumId w:val="17"/>
  </w:num>
  <w:num w:numId="13">
    <w:abstractNumId w:val="14"/>
  </w:num>
  <w:num w:numId="14">
    <w:abstractNumId w:val="1"/>
  </w:num>
  <w:num w:numId="15">
    <w:abstractNumId w:val="27"/>
  </w:num>
  <w:num w:numId="16">
    <w:abstractNumId w:val="24"/>
  </w:num>
  <w:num w:numId="17">
    <w:abstractNumId w:val="6"/>
  </w:num>
  <w:num w:numId="18">
    <w:abstractNumId w:val="8"/>
  </w:num>
  <w:num w:numId="19">
    <w:abstractNumId w:val="15"/>
  </w:num>
  <w:num w:numId="20">
    <w:abstractNumId w:val="12"/>
  </w:num>
  <w:num w:numId="21">
    <w:abstractNumId w:val="10"/>
  </w:num>
  <w:num w:numId="22">
    <w:abstractNumId w:val="23"/>
  </w:num>
  <w:num w:numId="23">
    <w:abstractNumId w:val="21"/>
  </w:num>
  <w:num w:numId="24">
    <w:abstractNumId w:val="28"/>
  </w:num>
  <w:num w:numId="25">
    <w:abstractNumId w:val="29"/>
  </w:num>
  <w:num w:numId="26">
    <w:abstractNumId w:val="22"/>
  </w:num>
  <w:num w:numId="27">
    <w:abstractNumId w:val="18"/>
  </w:num>
  <w:num w:numId="28">
    <w:abstractNumId w:val="9"/>
  </w:num>
  <w:num w:numId="29">
    <w:abstractNumId w:val="5"/>
  </w:num>
  <w:num w:numId="30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690">
    <w:name w:val="Обычный"/>
    <w:next w:val="690"/>
    <w:link w:val="690"/>
    <w:rPr>
      <w:rFonts w:ascii="Times New Roman" w:hAnsi="Times New Roman" w:eastAsia="Times New Roman"/>
      <w:sz w:val="24"/>
      <w:lang w:val="ru-RU" w:bidi="ar-SA" w:eastAsia="ru-RU"/>
    </w:rPr>
  </w:style>
  <w:style w:type="paragraph" w:styleId="691">
    <w:name w:val="Заголовок 1"/>
    <w:basedOn w:val="690"/>
    <w:next w:val="690"/>
    <w:link w:val="695"/>
    <w:rPr>
      <w:sz w:val="28"/>
      <w:lang w:val="en-US" w:eastAsia="en-US"/>
    </w:rPr>
    <w:pPr>
      <w:keepNext/>
      <w:outlineLvl w:val="0"/>
    </w:pPr>
  </w:style>
  <w:style w:type="character" w:styleId="692">
    <w:name w:val="Основной шрифт абзаца"/>
    <w:next w:val="692"/>
    <w:link w:val="690"/>
    <w:semiHidden/>
  </w:style>
  <w:style w:type="table" w:styleId="693">
    <w:name w:val="Обычная таблица"/>
    <w:next w:val="693"/>
    <w:link w:val="690"/>
    <w:semiHidden/>
    <w:tblPr/>
  </w:style>
  <w:style w:type="numbering" w:styleId="694">
    <w:name w:val="Нет списка"/>
    <w:next w:val="694"/>
    <w:link w:val="690"/>
    <w:semiHidden/>
  </w:style>
  <w:style w:type="character" w:styleId="695">
    <w:name w:val="Заголовок 1 Знак"/>
    <w:next w:val="695"/>
    <w:link w:val="691"/>
    <w:rPr>
      <w:rFonts w:ascii="Times New Roman" w:hAnsi="Times New Roman" w:eastAsia="Times New Roman"/>
      <w:sz w:val="28"/>
      <w:lang w:val="en-US" w:eastAsia="en-US"/>
    </w:rPr>
  </w:style>
  <w:style w:type="paragraph" w:styleId="696">
    <w:name w:val="Название объекта"/>
    <w:basedOn w:val="690"/>
    <w:next w:val="690"/>
    <w:link w:val="690"/>
    <w:rPr>
      <w:b/>
      <w:bCs/>
      <w:color w:val="000000"/>
      <w:spacing w:val="-5"/>
      <w:sz w:val="26"/>
      <w:szCs w:val="26"/>
    </w:rPr>
    <w:pPr>
      <w:ind w:left="4003"/>
      <w:spacing w:lineRule="exact" w:line="391"/>
      <w:shd w:val="clear" w:fill="FFFFFF" w:color="auto"/>
      <w:widowControl w:val="off"/>
    </w:pPr>
  </w:style>
  <w:style w:type="paragraph" w:styleId="697">
    <w:name w:val="tekstob"/>
    <w:basedOn w:val="690"/>
    <w:next w:val="697"/>
    <w:link w:val="690"/>
    <w:rPr>
      <w:sz w:val="24"/>
      <w:szCs w:val="24"/>
    </w:rPr>
    <w:pPr>
      <w:spacing w:after="100" w:afterAutospacing="1" w:before="100" w:beforeAutospacing="1"/>
    </w:pPr>
  </w:style>
  <w:style w:type="paragraph" w:styleId="698">
    <w:name w:val="Текст выноски"/>
    <w:basedOn w:val="690"/>
    <w:next w:val="698"/>
    <w:link w:val="699"/>
    <w:rPr>
      <w:rFonts w:ascii="Tahoma" w:hAnsi="Tahoma"/>
      <w:sz w:val="16"/>
      <w:szCs w:val="16"/>
    </w:rPr>
  </w:style>
  <w:style w:type="character" w:styleId="699">
    <w:name w:val="Текст выноски Знак"/>
    <w:next w:val="699"/>
    <w:link w:val="698"/>
    <w:rPr>
      <w:rFonts w:ascii="Tahoma" w:hAnsi="Tahoma" w:eastAsia="Times New Roman"/>
      <w:sz w:val="16"/>
      <w:szCs w:val="16"/>
      <w:lang w:eastAsia="ru-RU"/>
    </w:rPr>
  </w:style>
  <w:style w:type="paragraph" w:styleId="700">
    <w:name w:val="Верхний колонтитул"/>
    <w:basedOn w:val="690"/>
    <w:next w:val="700"/>
    <w:link w:val="701"/>
    <w:pPr>
      <w:tabs>
        <w:tab w:val="center" w:pos="4677" w:leader="none"/>
        <w:tab w:val="right" w:pos="9355" w:leader="none"/>
      </w:tabs>
    </w:pPr>
  </w:style>
  <w:style w:type="character" w:styleId="701">
    <w:name w:val="Верхний колонтитул Знак"/>
    <w:next w:val="701"/>
    <w:link w:val="700"/>
    <w:rPr>
      <w:rFonts w:ascii="Times New Roman" w:hAnsi="Times New Roman" w:eastAsia="Times New Roman"/>
      <w:sz w:val="24"/>
    </w:rPr>
  </w:style>
  <w:style w:type="paragraph" w:styleId="702">
    <w:name w:val="Нижний колонтитул"/>
    <w:basedOn w:val="690"/>
    <w:next w:val="702"/>
    <w:link w:val="703"/>
    <w:pPr>
      <w:tabs>
        <w:tab w:val="center" w:pos="4677" w:leader="none"/>
        <w:tab w:val="right" w:pos="9355" w:leader="none"/>
      </w:tabs>
    </w:pPr>
  </w:style>
  <w:style w:type="character" w:styleId="703">
    <w:name w:val="Нижний колонтитул Знак"/>
    <w:next w:val="703"/>
    <w:link w:val="702"/>
    <w:rPr>
      <w:rFonts w:ascii="Times New Roman" w:hAnsi="Times New Roman" w:eastAsia="Times New Roman"/>
      <w:sz w:val="24"/>
    </w:rPr>
  </w:style>
  <w:style w:type="character" w:styleId="704">
    <w:name w:val="Заголовок №1_"/>
    <w:next w:val="704"/>
    <w:link w:val="705"/>
    <w:rPr>
      <w:rFonts w:ascii="Times New Roman" w:hAnsi="Times New Roman" w:eastAsia="Times New Roman"/>
      <w:b/>
      <w:bCs/>
      <w:sz w:val="26"/>
      <w:szCs w:val="26"/>
      <w:shd w:val="clear" w:fill="FFFFFF" w:color="auto"/>
    </w:rPr>
  </w:style>
  <w:style w:type="paragraph" w:styleId="705">
    <w:name w:val="Заголовок №1"/>
    <w:basedOn w:val="690"/>
    <w:next w:val="705"/>
    <w:link w:val="704"/>
    <w:rPr>
      <w:b/>
      <w:bCs/>
      <w:sz w:val="26"/>
      <w:szCs w:val="26"/>
      <w:lang w:val="en-US" w:eastAsia="en-US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character" w:styleId="706">
    <w:name w:val="Основной текст_"/>
    <w:next w:val="706"/>
    <w:link w:val="707"/>
    <w:rPr>
      <w:rFonts w:ascii="Times New Roman" w:hAnsi="Times New Roman" w:eastAsia="Times New Roman"/>
      <w:sz w:val="26"/>
      <w:szCs w:val="26"/>
      <w:shd w:val="clear" w:fill="FFFFFF" w:color="auto"/>
    </w:rPr>
  </w:style>
  <w:style w:type="paragraph" w:styleId="707">
    <w:name w:val="Основной текст2"/>
    <w:basedOn w:val="690"/>
    <w:next w:val="707"/>
    <w:link w:val="706"/>
    <w:rPr>
      <w:sz w:val="26"/>
      <w:szCs w:val="26"/>
      <w:lang w:val="en-US"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  <w:style w:type="character" w:styleId="708">
    <w:name w:val="Основной текст1"/>
    <w:next w:val="708"/>
    <w:link w:val="690"/>
    <w:rPr>
      <w:rFonts w:ascii="Times New Roman" w:hAnsi="Times New Roman" w:eastAsia="Times New Roman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709">
    <w:name w:val="Абзац списка"/>
    <w:basedOn w:val="690"/>
    <w:next w:val="709"/>
    <w:link w:val="690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paragraph" w:styleId="710">
    <w:name w:val="Обычный (веб)"/>
    <w:basedOn w:val="690"/>
    <w:next w:val="710"/>
    <w:link w:val="690"/>
    <w:rPr>
      <w:sz w:val="24"/>
      <w:szCs w:val="24"/>
    </w:rPr>
    <w:pPr>
      <w:spacing w:after="100" w:afterAutospacing="1" w:before="100" w:beforeAutospacing="1"/>
    </w:pPr>
  </w:style>
  <w:style w:type="paragraph" w:styleId="711">
    <w:name w:val="Без интервала"/>
    <w:basedOn w:val="690"/>
    <w:next w:val="711"/>
    <w:link w:val="724"/>
    <w:rPr>
      <w:rFonts w:ascii="Calibri" w:hAnsi="Calibri"/>
      <w:sz w:val="28"/>
      <w:szCs w:val="32"/>
      <w:lang w:val="en-US"/>
    </w:rPr>
  </w:style>
  <w:style w:type="character" w:styleId="712">
    <w:name w:val="Выделение"/>
    <w:next w:val="712"/>
    <w:link w:val="690"/>
    <w:rPr>
      <w:i/>
      <w:iCs/>
    </w:rPr>
  </w:style>
  <w:style w:type="paragraph" w:styleId="713">
    <w:name w:val="Основной текст с отступом"/>
    <w:basedOn w:val="690"/>
    <w:next w:val="713"/>
    <w:link w:val="714"/>
    <w:rPr>
      <w:sz w:val="28"/>
      <w:szCs w:val="28"/>
    </w:rPr>
    <w:pPr>
      <w:ind w:firstLine="708"/>
    </w:pPr>
  </w:style>
  <w:style w:type="character" w:styleId="714">
    <w:name w:val="Основной текст с отступом Знак"/>
    <w:next w:val="714"/>
    <w:link w:val="713"/>
    <w:rPr>
      <w:rFonts w:ascii="Times New Roman" w:hAnsi="Times New Roman" w:eastAsia="Times New Roman"/>
      <w:sz w:val="28"/>
      <w:szCs w:val="28"/>
    </w:rPr>
  </w:style>
  <w:style w:type="paragraph" w:styleId="715">
    <w:name w:val="Основной текст"/>
    <w:basedOn w:val="690"/>
    <w:next w:val="715"/>
    <w:link w:val="716"/>
    <w:rPr>
      <w:sz w:val="28"/>
      <w:szCs w:val="28"/>
    </w:rPr>
    <w:pPr>
      <w:spacing w:after="120"/>
    </w:pPr>
  </w:style>
  <w:style w:type="character" w:styleId="716">
    <w:name w:val="Основной текст Знак"/>
    <w:next w:val="716"/>
    <w:link w:val="715"/>
    <w:rPr>
      <w:rFonts w:ascii="Times New Roman" w:hAnsi="Times New Roman" w:eastAsia="Times New Roman"/>
      <w:sz w:val="28"/>
      <w:szCs w:val="28"/>
    </w:rPr>
  </w:style>
  <w:style w:type="character" w:styleId="717">
    <w:name w:val="Номер строки"/>
    <w:basedOn w:val="692"/>
    <w:next w:val="717"/>
    <w:link w:val="690"/>
  </w:style>
  <w:style w:type="character" w:styleId="718">
    <w:name w:val="Номер страницы"/>
    <w:basedOn w:val="692"/>
    <w:next w:val="718"/>
    <w:link w:val="690"/>
  </w:style>
  <w:style w:type="character" w:styleId="719">
    <w:name w:val="blk"/>
    <w:basedOn w:val="692"/>
    <w:next w:val="719"/>
    <w:link w:val="690"/>
  </w:style>
  <w:style w:type="character" w:styleId="720">
    <w:name w:val="u"/>
    <w:basedOn w:val="692"/>
    <w:next w:val="720"/>
    <w:link w:val="690"/>
  </w:style>
  <w:style w:type="character" w:styleId="721">
    <w:name w:val="ep"/>
    <w:basedOn w:val="692"/>
    <w:next w:val="721"/>
    <w:link w:val="690"/>
  </w:style>
  <w:style w:type="character" w:styleId="722">
    <w:name w:val="Строгий"/>
    <w:next w:val="722"/>
    <w:link w:val="690"/>
    <w:rPr>
      <w:b/>
      <w:bCs/>
    </w:rPr>
  </w:style>
  <w:style w:type="paragraph" w:styleId="723">
    <w:name w:val="Default"/>
    <w:next w:val="723"/>
    <w:link w:val="690"/>
    <w:rPr>
      <w:rFonts w:ascii="Times New Roman" w:hAnsi="Times New Roman"/>
      <w:color w:val="000000"/>
      <w:sz w:val="24"/>
      <w:szCs w:val="24"/>
      <w:lang w:val="ru-RU" w:bidi="ar-SA" w:eastAsia="en-US"/>
    </w:rPr>
  </w:style>
  <w:style w:type="character" w:styleId="724">
    <w:name w:val="Без интервала Знак"/>
    <w:next w:val="724"/>
    <w:link w:val="711"/>
    <w:rPr>
      <w:rFonts w:eastAsia="Times New Roman"/>
      <w:sz w:val="28"/>
      <w:szCs w:val="32"/>
      <w:lang w:val="en-US"/>
    </w:rPr>
  </w:style>
  <w:style w:type="character" w:styleId="725">
    <w:name w:val="Сильное выделение"/>
    <w:next w:val="725"/>
    <w:link w:val="690"/>
    <w:rPr>
      <w:b/>
      <w:bCs/>
      <w:i/>
      <w:iCs/>
      <w:color w:val="4F81BD"/>
    </w:rPr>
  </w:style>
  <w:style w:type="character" w:styleId="726">
    <w:name w:val="Гиперссылка"/>
    <w:next w:val="726"/>
    <w:link w:val="690"/>
    <w:rPr>
      <w:color w:val="0000FF"/>
      <w:u w:val="single"/>
    </w:rPr>
  </w:style>
  <w:style w:type="table" w:styleId="727">
    <w:name w:val="Сетка таблицы"/>
    <w:basedOn w:val="693"/>
    <w:next w:val="727"/>
    <w:link w:val="690"/>
    <w:rPr>
      <w:rFonts w:ascii="Arial" w:hAnsi="Arial" w:eastAsia="Arial"/>
      <w:sz w:val="22"/>
      <w:szCs w:val="22"/>
      <w:lang w:eastAsia="en-US"/>
    </w:rPr>
    <w:tblPr/>
  </w:style>
  <w:style w:type="character" w:styleId="2331" w:default="1">
    <w:name w:val="Default Paragraph Font"/>
    <w:uiPriority w:val="1"/>
    <w:semiHidden/>
    <w:unhideWhenUsed/>
  </w:style>
  <w:style w:type="numbering" w:styleId="2332" w:default="1">
    <w:name w:val="No List"/>
    <w:uiPriority w:val="99"/>
    <w:semiHidden/>
    <w:unhideWhenUsed/>
  </w:style>
  <w:style w:type="paragraph" w:styleId="2333" w:default="1">
    <w:name w:val="Normal"/>
    <w:qFormat/>
  </w:style>
  <w:style w:type="table" w:styleId="233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2024-12-17T14:33:01Z</dcterms:modified>
</cp:coreProperties>
</file>